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7901" w14:textId="0367F9E6" w:rsidR="005B721D" w:rsidRPr="0096303D" w:rsidRDefault="00A47846" w:rsidP="00A47846">
      <w:pPr>
        <w:spacing w:after="0" w:line="240" w:lineRule="auto"/>
        <w:jc w:val="center"/>
        <w:rPr>
          <w:b/>
          <w:bCs/>
          <w:sz w:val="24"/>
          <w:szCs w:val="24"/>
        </w:rPr>
      </w:pPr>
      <w:r w:rsidRPr="0096303D">
        <w:rPr>
          <w:b/>
          <w:bCs/>
          <w:sz w:val="24"/>
          <w:szCs w:val="24"/>
        </w:rPr>
        <w:t xml:space="preserve">DDSCP Safeguarding Update: </w:t>
      </w:r>
      <w:r w:rsidR="00434B55">
        <w:rPr>
          <w:b/>
          <w:bCs/>
          <w:sz w:val="24"/>
          <w:szCs w:val="24"/>
        </w:rPr>
        <w:t>5</w:t>
      </w:r>
      <w:r w:rsidR="00434B55" w:rsidRPr="00434B55">
        <w:rPr>
          <w:b/>
          <w:bCs/>
          <w:sz w:val="24"/>
          <w:szCs w:val="24"/>
          <w:vertAlign w:val="superscript"/>
        </w:rPr>
        <w:t>th</w:t>
      </w:r>
      <w:r w:rsidR="00434B55">
        <w:rPr>
          <w:b/>
          <w:bCs/>
          <w:sz w:val="24"/>
          <w:szCs w:val="24"/>
        </w:rPr>
        <w:t xml:space="preserve"> June </w:t>
      </w:r>
      <w:r w:rsidRPr="0096303D">
        <w:rPr>
          <w:b/>
          <w:bCs/>
          <w:sz w:val="24"/>
          <w:szCs w:val="24"/>
        </w:rPr>
        <w:t>2024</w:t>
      </w:r>
      <w:r w:rsidR="00434B55">
        <w:rPr>
          <w:b/>
          <w:bCs/>
          <w:sz w:val="24"/>
          <w:szCs w:val="24"/>
        </w:rPr>
        <w:t xml:space="preserve"> </w:t>
      </w:r>
    </w:p>
    <w:p w14:paraId="5855AC21" w14:textId="77777777" w:rsidR="00A47846" w:rsidRPr="0096303D" w:rsidRDefault="00A47846" w:rsidP="00A47846">
      <w:pPr>
        <w:spacing w:after="0" w:line="240" w:lineRule="auto"/>
        <w:jc w:val="center"/>
        <w:rPr>
          <w:b/>
          <w:bCs/>
          <w:sz w:val="16"/>
          <w:szCs w:val="16"/>
        </w:rPr>
      </w:pPr>
    </w:p>
    <w:tbl>
      <w:tblPr>
        <w:tblStyle w:val="TableGrid"/>
        <w:tblW w:w="0" w:type="auto"/>
        <w:tblLayout w:type="fixed"/>
        <w:tblLook w:val="04A0" w:firstRow="1" w:lastRow="0" w:firstColumn="1" w:lastColumn="0" w:noHBand="0" w:noVBand="1"/>
      </w:tblPr>
      <w:tblGrid>
        <w:gridCol w:w="1696"/>
        <w:gridCol w:w="1985"/>
        <w:gridCol w:w="7796"/>
        <w:gridCol w:w="2539"/>
      </w:tblGrid>
      <w:tr w:rsidR="00A47846" w:rsidRPr="0096303D" w14:paraId="2E61704C" w14:textId="61142A0E" w:rsidTr="002A2471">
        <w:trPr>
          <w:tblHeader/>
        </w:trPr>
        <w:tc>
          <w:tcPr>
            <w:tcW w:w="1696" w:type="dxa"/>
            <w:shd w:val="clear" w:color="auto" w:fill="92D050"/>
          </w:tcPr>
          <w:p w14:paraId="1A580092" w14:textId="67EE4C34" w:rsidR="00A47846" w:rsidRPr="0096303D" w:rsidRDefault="00A47846" w:rsidP="00A47846">
            <w:pPr>
              <w:rPr>
                <w:b/>
                <w:bCs/>
                <w:sz w:val="24"/>
                <w:szCs w:val="24"/>
              </w:rPr>
            </w:pPr>
            <w:r w:rsidRPr="0096303D">
              <w:rPr>
                <w:b/>
                <w:bCs/>
                <w:sz w:val="24"/>
                <w:szCs w:val="24"/>
              </w:rPr>
              <w:t>Theme</w:t>
            </w:r>
          </w:p>
        </w:tc>
        <w:tc>
          <w:tcPr>
            <w:tcW w:w="1985" w:type="dxa"/>
            <w:shd w:val="clear" w:color="auto" w:fill="92D050"/>
          </w:tcPr>
          <w:p w14:paraId="3D1A94AA" w14:textId="4934D557" w:rsidR="00A47846" w:rsidRPr="0096303D" w:rsidRDefault="00A47846" w:rsidP="00A47846">
            <w:pPr>
              <w:rPr>
                <w:b/>
                <w:bCs/>
                <w:sz w:val="24"/>
                <w:szCs w:val="24"/>
              </w:rPr>
            </w:pPr>
            <w:r w:rsidRPr="0096303D">
              <w:rPr>
                <w:b/>
                <w:bCs/>
                <w:sz w:val="24"/>
                <w:szCs w:val="24"/>
              </w:rPr>
              <w:t>Source</w:t>
            </w:r>
          </w:p>
        </w:tc>
        <w:tc>
          <w:tcPr>
            <w:tcW w:w="7796" w:type="dxa"/>
            <w:shd w:val="clear" w:color="auto" w:fill="92D050"/>
          </w:tcPr>
          <w:p w14:paraId="3FC61D5E" w14:textId="436A3E41" w:rsidR="00A47846" w:rsidRPr="0096303D" w:rsidRDefault="00A47846" w:rsidP="00A47846">
            <w:pPr>
              <w:rPr>
                <w:b/>
                <w:bCs/>
                <w:sz w:val="24"/>
                <w:szCs w:val="24"/>
              </w:rPr>
            </w:pPr>
            <w:r w:rsidRPr="0096303D">
              <w:rPr>
                <w:b/>
                <w:bCs/>
                <w:sz w:val="24"/>
                <w:szCs w:val="24"/>
              </w:rPr>
              <w:t>Message</w:t>
            </w:r>
          </w:p>
        </w:tc>
        <w:tc>
          <w:tcPr>
            <w:tcW w:w="2539" w:type="dxa"/>
            <w:shd w:val="clear" w:color="auto" w:fill="92D050"/>
          </w:tcPr>
          <w:p w14:paraId="5D9E4149" w14:textId="255C1A49" w:rsidR="00A47846" w:rsidRPr="0096303D" w:rsidRDefault="00A47846" w:rsidP="00A47846">
            <w:pPr>
              <w:rPr>
                <w:b/>
                <w:bCs/>
                <w:sz w:val="24"/>
                <w:szCs w:val="24"/>
              </w:rPr>
            </w:pPr>
            <w:r w:rsidRPr="0096303D">
              <w:rPr>
                <w:b/>
                <w:bCs/>
                <w:sz w:val="24"/>
                <w:szCs w:val="24"/>
              </w:rPr>
              <w:t xml:space="preserve">Link and/or document </w:t>
            </w:r>
          </w:p>
        </w:tc>
      </w:tr>
      <w:tr w:rsidR="001D1754" w:rsidRPr="0096303D" w14:paraId="2B0C24FB" w14:textId="77777777" w:rsidTr="002A2471">
        <w:tc>
          <w:tcPr>
            <w:tcW w:w="1696" w:type="dxa"/>
          </w:tcPr>
          <w:p w14:paraId="22F535EE" w14:textId="6252804F" w:rsidR="001D1754" w:rsidRDefault="001D1754" w:rsidP="00A47846">
            <w:pPr>
              <w:rPr>
                <w:b/>
                <w:bCs/>
                <w:sz w:val="24"/>
                <w:szCs w:val="24"/>
              </w:rPr>
            </w:pPr>
            <w:r>
              <w:rPr>
                <w:b/>
                <w:bCs/>
                <w:sz w:val="24"/>
                <w:szCs w:val="24"/>
              </w:rPr>
              <w:t>DDSCP Updates</w:t>
            </w:r>
          </w:p>
        </w:tc>
        <w:tc>
          <w:tcPr>
            <w:tcW w:w="1985" w:type="dxa"/>
          </w:tcPr>
          <w:p w14:paraId="3422C1EE" w14:textId="4130E396" w:rsidR="001D1754" w:rsidRPr="00C40DCC" w:rsidRDefault="00B74A88" w:rsidP="00BC044A">
            <w:pPr>
              <w:rPr>
                <w:sz w:val="24"/>
                <w:szCs w:val="24"/>
              </w:rPr>
            </w:pPr>
            <w:r w:rsidRPr="00B74A88">
              <w:rPr>
                <w:sz w:val="24"/>
                <w:szCs w:val="24"/>
              </w:rPr>
              <w:t>Amanda Ratcliffe</w:t>
            </w:r>
            <w:r>
              <w:rPr>
                <w:sz w:val="24"/>
                <w:szCs w:val="24"/>
              </w:rPr>
              <w:t xml:space="preserve">, </w:t>
            </w:r>
            <w:r w:rsidRPr="00B74A88">
              <w:rPr>
                <w:sz w:val="24"/>
                <w:szCs w:val="24"/>
              </w:rPr>
              <w:t>Policy, Procedure &amp; Regulation Officer</w:t>
            </w:r>
          </w:p>
        </w:tc>
        <w:tc>
          <w:tcPr>
            <w:tcW w:w="7796" w:type="dxa"/>
          </w:tcPr>
          <w:p w14:paraId="3E7324B4" w14:textId="77777777" w:rsidR="001D1754" w:rsidRDefault="00B74A88" w:rsidP="00A17058">
            <w:pPr>
              <w:rPr>
                <w:sz w:val="24"/>
                <w:szCs w:val="24"/>
              </w:rPr>
            </w:pPr>
            <w:r w:rsidRPr="00B74A88">
              <w:rPr>
                <w:b/>
                <w:bCs/>
                <w:sz w:val="24"/>
                <w:szCs w:val="24"/>
              </w:rPr>
              <w:t>Updates to the DDSCP Procedures</w:t>
            </w:r>
          </w:p>
          <w:p w14:paraId="7B8504F6" w14:textId="77777777" w:rsidR="002B729F" w:rsidRDefault="002B729F" w:rsidP="00A17058">
            <w:pPr>
              <w:rPr>
                <w:sz w:val="24"/>
                <w:szCs w:val="24"/>
              </w:rPr>
            </w:pPr>
          </w:p>
          <w:p w14:paraId="46C98064" w14:textId="0FBF90CA" w:rsidR="002B729F" w:rsidRDefault="002B729F" w:rsidP="00A17058">
            <w:pPr>
              <w:rPr>
                <w:sz w:val="24"/>
                <w:szCs w:val="24"/>
              </w:rPr>
            </w:pPr>
            <w:r>
              <w:rPr>
                <w:sz w:val="24"/>
                <w:szCs w:val="24"/>
              </w:rPr>
              <w:t>U</w:t>
            </w:r>
            <w:r w:rsidRPr="002B729F">
              <w:rPr>
                <w:sz w:val="24"/>
                <w:szCs w:val="24"/>
              </w:rPr>
              <w:t>pdates to the DDSCP Procedures, please share widely within your agency.</w:t>
            </w:r>
          </w:p>
          <w:p w14:paraId="3A9FBDA2" w14:textId="45FB3E5F" w:rsidR="002B729F" w:rsidRPr="002B729F" w:rsidRDefault="0047163F" w:rsidP="002B729F">
            <w:pPr>
              <w:pStyle w:val="ListParagraph"/>
              <w:numPr>
                <w:ilvl w:val="0"/>
                <w:numId w:val="43"/>
              </w:numPr>
              <w:ind w:left="360"/>
              <w:rPr>
                <w:sz w:val="24"/>
                <w:szCs w:val="24"/>
              </w:rPr>
            </w:pPr>
            <w:hyperlink r:id="rId7" w:history="1">
              <w:r w:rsidR="002B729F" w:rsidRPr="002B729F">
                <w:rPr>
                  <w:rStyle w:val="Hyperlink"/>
                  <w:sz w:val="24"/>
                  <w:szCs w:val="24"/>
                </w:rPr>
                <w:t>Child Protection Conferences</w:t>
              </w:r>
            </w:hyperlink>
            <w:r w:rsidR="002B729F" w:rsidRPr="002B729F">
              <w:rPr>
                <w:sz w:val="24"/>
                <w:szCs w:val="24"/>
              </w:rPr>
              <w:t xml:space="preserve"> - This chapter has been updated in line with local procedure.</w:t>
            </w:r>
          </w:p>
          <w:p w14:paraId="73893AC5" w14:textId="6D09D591" w:rsidR="002B729F" w:rsidRPr="002B729F" w:rsidRDefault="0047163F" w:rsidP="002B729F">
            <w:pPr>
              <w:pStyle w:val="ListParagraph"/>
              <w:numPr>
                <w:ilvl w:val="0"/>
                <w:numId w:val="43"/>
              </w:numPr>
              <w:ind w:left="360"/>
              <w:rPr>
                <w:sz w:val="24"/>
                <w:szCs w:val="24"/>
              </w:rPr>
            </w:pPr>
            <w:hyperlink r:id="rId8" w:history="1">
              <w:r w:rsidR="002B729F" w:rsidRPr="002B729F">
                <w:rPr>
                  <w:rStyle w:val="Hyperlink"/>
                  <w:sz w:val="24"/>
                  <w:szCs w:val="24"/>
                </w:rPr>
                <w:t>Implementation of Child Protection Plans</w:t>
              </w:r>
            </w:hyperlink>
            <w:r w:rsidR="002B729F" w:rsidRPr="002B729F">
              <w:rPr>
                <w:sz w:val="24"/>
                <w:szCs w:val="24"/>
              </w:rPr>
              <w:t xml:space="preserve"> - This chapter has been updated in line with local procedure.</w:t>
            </w:r>
          </w:p>
          <w:p w14:paraId="16D9C7A8" w14:textId="519FE3C4" w:rsidR="002B729F" w:rsidRPr="002B729F" w:rsidRDefault="0047163F" w:rsidP="002B729F">
            <w:pPr>
              <w:pStyle w:val="ListParagraph"/>
              <w:numPr>
                <w:ilvl w:val="0"/>
                <w:numId w:val="43"/>
              </w:numPr>
              <w:ind w:left="360"/>
              <w:rPr>
                <w:sz w:val="24"/>
                <w:szCs w:val="24"/>
              </w:rPr>
            </w:pPr>
            <w:hyperlink r:id="rId9" w:history="1">
              <w:r w:rsidR="002B729F" w:rsidRPr="002B729F">
                <w:rPr>
                  <w:rStyle w:val="Hyperlink"/>
                  <w:sz w:val="24"/>
                  <w:szCs w:val="24"/>
                </w:rPr>
                <w:t>Abuse of Disabled Children</w:t>
              </w:r>
            </w:hyperlink>
            <w:r w:rsidR="002B729F" w:rsidRPr="002B729F">
              <w:rPr>
                <w:sz w:val="24"/>
                <w:szCs w:val="24"/>
              </w:rPr>
              <w:t xml:space="preserve"> - This chapter has been updated in line with the UK Social Work Practice in Safeguarding Disabled Children and Young People report. </w:t>
            </w:r>
          </w:p>
          <w:p w14:paraId="4B8ECEEE" w14:textId="53E58482" w:rsidR="002B729F" w:rsidRPr="002B729F" w:rsidRDefault="0047163F" w:rsidP="002B729F">
            <w:pPr>
              <w:pStyle w:val="ListParagraph"/>
              <w:numPr>
                <w:ilvl w:val="0"/>
                <w:numId w:val="43"/>
              </w:numPr>
              <w:ind w:left="360"/>
              <w:rPr>
                <w:sz w:val="24"/>
                <w:szCs w:val="24"/>
              </w:rPr>
            </w:pPr>
            <w:hyperlink r:id="rId10" w:history="1">
              <w:r w:rsidR="002B729F" w:rsidRPr="002B729F">
                <w:rPr>
                  <w:rStyle w:val="Hyperlink"/>
                  <w:sz w:val="24"/>
                  <w:szCs w:val="24"/>
                </w:rPr>
                <w:t>Managing Individuals who Pose a Risk of Harm to Children</w:t>
              </w:r>
            </w:hyperlink>
            <w:r w:rsidR="002B729F" w:rsidRPr="002B729F">
              <w:rPr>
                <w:sz w:val="24"/>
                <w:szCs w:val="24"/>
              </w:rPr>
              <w:t xml:space="preserve"> - This chapter has been updated throughout in line with updated Statutory Guidance Multi-agency Public Protection Arrangements (MAPPA) and College of Policing Introduction to Managing Sexual Offenders and Violent Offenders. Information has been added in relation to Category 4 – Terrorist or terrorist risk offender. Section 1, Introduction has been updated to include information on the extension of the duty to co-operate under the Police, Crime, Sentencing and Courts Act 2022.</w:t>
            </w:r>
          </w:p>
          <w:p w14:paraId="2218D290" w14:textId="18B2CF86" w:rsidR="002B729F" w:rsidRPr="002B729F" w:rsidRDefault="0047163F" w:rsidP="002B729F">
            <w:pPr>
              <w:pStyle w:val="ListParagraph"/>
              <w:numPr>
                <w:ilvl w:val="0"/>
                <w:numId w:val="43"/>
              </w:numPr>
              <w:ind w:left="360"/>
              <w:rPr>
                <w:sz w:val="24"/>
                <w:szCs w:val="24"/>
              </w:rPr>
            </w:pPr>
            <w:hyperlink r:id="rId11" w:history="1">
              <w:r w:rsidR="002B729F" w:rsidRPr="002B729F">
                <w:rPr>
                  <w:rStyle w:val="Hyperlink"/>
                  <w:sz w:val="24"/>
                  <w:szCs w:val="24"/>
                </w:rPr>
                <w:t>Safeguarding Children and Young people against Radicalisation and Violent Extremism</w:t>
              </w:r>
            </w:hyperlink>
            <w:r w:rsidR="002B729F" w:rsidRPr="002B729F">
              <w:rPr>
                <w:sz w:val="24"/>
                <w:szCs w:val="24"/>
              </w:rPr>
              <w:t xml:space="preserve"> - This chapter has been refreshed and links added to additional guidance in Related Guidance. It has also been updated in line with local guidance. </w:t>
            </w:r>
          </w:p>
          <w:p w14:paraId="11E0464D" w14:textId="77777777" w:rsidR="002B729F" w:rsidRDefault="0047163F" w:rsidP="002B729F">
            <w:pPr>
              <w:pStyle w:val="ListParagraph"/>
              <w:numPr>
                <w:ilvl w:val="0"/>
                <w:numId w:val="43"/>
              </w:numPr>
              <w:ind w:left="360"/>
              <w:rPr>
                <w:sz w:val="24"/>
                <w:szCs w:val="24"/>
              </w:rPr>
            </w:pPr>
            <w:hyperlink r:id="rId12" w:history="1">
              <w:r w:rsidR="002B729F" w:rsidRPr="002B729F">
                <w:rPr>
                  <w:rStyle w:val="Hyperlink"/>
                  <w:sz w:val="24"/>
                  <w:szCs w:val="24"/>
                </w:rPr>
                <w:t>Agency Roles and Responsibilities</w:t>
              </w:r>
            </w:hyperlink>
            <w:r w:rsidR="002B729F" w:rsidRPr="002B729F">
              <w:rPr>
                <w:sz w:val="24"/>
                <w:szCs w:val="24"/>
              </w:rPr>
              <w:t xml:space="preserve"> - Information has been added in relation to Serious Violence Reduction Orders.</w:t>
            </w:r>
          </w:p>
          <w:p w14:paraId="44B8F19B" w14:textId="77777777" w:rsidR="002B729F" w:rsidRDefault="002B729F" w:rsidP="002B729F">
            <w:pPr>
              <w:rPr>
                <w:sz w:val="24"/>
                <w:szCs w:val="24"/>
              </w:rPr>
            </w:pPr>
          </w:p>
          <w:p w14:paraId="6A25519E" w14:textId="77777777" w:rsidR="002B729F" w:rsidRDefault="002B729F" w:rsidP="002B729F">
            <w:pPr>
              <w:rPr>
                <w:sz w:val="24"/>
                <w:szCs w:val="24"/>
              </w:rPr>
            </w:pPr>
            <w:r w:rsidRPr="002B729F">
              <w:rPr>
                <w:sz w:val="24"/>
                <w:szCs w:val="24"/>
              </w:rPr>
              <w:t>Updates to the DDSCP Library</w:t>
            </w:r>
          </w:p>
          <w:p w14:paraId="4DB98DCB" w14:textId="77777777" w:rsidR="002B729F" w:rsidRPr="006F404C" w:rsidRDefault="0047163F" w:rsidP="006F404C">
            <w:pPr>
              <w:pStyle w:val="ListParagraph"/>
              <w:numPr>
                <w:ilvl w:val="0"/>
                <w:numId w:val="45"/>
              </w:numPr>
              <w:rPr>
                <w:sz w:val="24"/>
                <w:szCs w:val="24"/>
              </w:rPr>
            </w:pPr>
            <w:hyperlink r:id="rId13" w:history="1">
              <w:r w:rsidR="002B729F" w:rsidRPr="006F404C">
                <w:rPr>
                  <w:rStyle w:val="Hyperlink"/>
                  <w:sz w:val="24"/>
                  <w:szCs w:val="24"/>
                </w:rPr>
                <w:t>Derbyshire Managing Allegations Information Leaflet</w:t>
              </w:r>
            </w:hyperlink>
            <w:r w:rsidR="002B729F" w:rsidRPr="006F404C">
              <w:rPr>
                <w:sz w:val="24"/>
                <w:szCs w:val="24"/>
              </w:rPr>
              <w:t xml:space="preserve"> – updated leaflet.</w:t>
            </w:r>
          </w:p>
          <w:p w14:paraId="34769277" w14:textId="59D71A2E" w:rsidR="0096630F" w:rsidRPr="006F404C" w:rsidRDefault="0047163F" w:rsidP="006F404C">
            <w:pPr>
              <w:pStyle w:val="ListParagraph"/>
              <w:numPr>
                <w:ilvl w:val="0"/>
                <w:numId w:val="45"/>
              </w:numPr>
              <w:rPr>
                <w:sz w:val="24"/>
                <w:szCs w:val="24"/>
              </w:rPr>
            </w:pPr>
            <w:hyperlink r:id="rId14" w:history="1">
              <w:r w:rsidR="0096630F" w:rsidRPr="006F404C">
                <w:rPr>
                  <w:rStyle w:val="Hyperlink"/>
                  <w:sz w:val="24"/>
                  <w:szCs w:val="24"/>
                </w:rPr>
                <w:t>DDSCP Guidance on wording in Child Protection Medicals for Paediatricians</w:t>
              </w:r>
            </w:hyperlink>
            <w:r w:rsidR="0096630F" w:rsidRPr="006F404C">
              <w:rPr>
                <w:sz w:val="24"/>
                <w:szCs w:val="24"/>
              </w:rPr>
              <w:t xml:space="preserve"> – amended.</w:t>
            </w:r>
          </w:p>
        </w:tc>
        <w:tc>
          <w:tcPr>
            <w:tcW w:w="2539" w:type="dxa"/>
          </w:tcPr>
          <w:p w14:paraId="43DDB240" w14:textId="71DA619C" w:rsidR="001D1754" w:rsidRPr="0096303D" w:rsidRDefault="0047163F" w:rsidP="002B729F">
            <w:pPr>
              <w:rPr>
                <w:sz w:val="20"/>
                <w:szCs w:val="20"/>
              </w:rPr>
            </w:pPr>
            <w:hyperlink r:id="rId15" w:history="1">
              <w:r w:rsidR="002B729F" w:rsidRPr="004E640A">
                <w:rPr>
                  <w:rStyle w:val="Hyperlink"/>
                  <w:sz w:val="20"/>
                  <w:szCs w:val="20"/>
                </w:rPr>
                <w:t>https://derbyshirescbs.proceduresonline.com/index.htm</w:t>
              </w:r>
            </w:hyperlink>
            <w:r w:rsidR="002B729F">
              <w:rPr>
                <w:sz w:val="20"/>
                <w:szCs w:val="20"/>
              </w:rPr>
              <w:t xml:space="preserve"> </w:t>
            </w:r>
          </w:p>
        </w:tc>
      </w:tr>
      <w:tr w:rsidR="00BC044A" w:rsidRPr="0096303D" w14:paraId="4AAAA866" w14:textId="77777777" w:rsidTr="002A2471">
        <w:tc>
          <w:tcPr>
            <w:tcW w:w="1696" w:type="dxa"/>
          </w:tcPr>
          <w:p w14:paraId="6801F1E1" w14:textId="1E5307B7" w:rsidR="00BC044A" w:rsidRPr="0096303D" w:rsidRDefault="00E5622C" w:rsidP="00A47846">
            <w:pPr>
              <w:rPr>
                <w:b/>
                <w:bCs/>
                <w:sz w:val="24"/>
                <w:szCs w:val="24"/>
              </w:rPr>
            </w:pPr>
            <w:bookmarkStart w:id="0" w:name="_Hlk166256715"/>
            <w:r w:rsidRPr="00E5622C">
              <w:rPr>
                <w:b/>
                <w:bCs/>
                <w:sz w:val="24"/>
                <w:szCs w:val="24"/>
              </w:rPr>
              <w:t>Local Agency Updates</w:t>
            </w:r>
          </w:p>
        </w:tc>
        <w:tc>
          <w:tcPr>
            <w:tcW w:w="1985" w:type="dxa"/>
          </w:tcPr>
          <w:p w14:paraId="2DA931C3" w14:textId="706070BE" w:rsidR="00BC044A" w:rsidRPr="0096303D" w:rsidRDefault="00F83B6A" w:rsidP="00BC044A">
            <w:pPr>
              <w:rPr>
                <w:sz w:val="24"/>
                <w:szCs w:val="24"/>
              </w:rPr>
            </w:pPr>
            <w:r w:rsidRPr="00F83B6A">
              <w:rPr>
                <w:sz w:val="24"/>
                <w:szCs w:val="24"/>
              </w:rPr>
              <w:t>Amy Jones</w:t>
            </w:r>
            <w:r>
              <w:rPr>
                <w:sz w:val="24"/>
                <w:szCs w:val="24"/>
              </w:rPr>
              <w:t xml:space="preserve">, </w:t>
            </w:r>
            <w:r w:rsidRPr="00F83B6A">
              <w:rPr>
                <w:sz w:val="24"/>
                <w:szCs w:val="24"/>
              </w:rPr>
              <w:t xml:space="preserve">Parenting </w:t>
            </w:r>
            <w:r w:rsidRPr="00F83B6A">
              <w:rPr>
                <w:sz w:val="24"/>
                <w:szCs w:val="24"/>
              </w:rPr>
              <w:lastRenderedPageBreak/>
              <w:t>Relationships: Reducing Parental Conflict Project Co-ordinator</w:t>
            </w:r>
            <w:r>
              <w:rPr>
                <w:sz w:val="24"/>
                <w:szCs w:val="24"/>
              </w:rPr>
              <w:t xml:space="preserve">, </w:t>
            </w:r>
            <w:r w:rsidRPr="00F83B6A">
              <w:rPr>
                <w:sz w:val="24"/>
                <w:szCs w:val="24"/>
              </w:rPr>
              <w:t>Derby City Council</w:t>
            </w:r>
          </w:p>
        </w:tc>
        <w:tc>
          <w:tcPr>
            <w:tcW w:w="7796" w:type="dxa"/>
          </w:tcPr>
          <w:p w14:paraId="35D4D5B5" w14:textId="16156791" w:rsidR="00F83B6A" w:rsidRPr="006F404C" w:rsidRDefault="00F83B6A" w:rsidP="00F83B6A">
            <w:pPr>
              <w:rPr>
                <w:b/>
                <w:bCs/>
                <w:sz w:val="24"/>
                <w:szCs w:val="24"/>
              </w:rPr>
            </w:pPr>
            <w:r w:rsidRPr="006F404C">
              <w:rPr>
                <w:b/>
                <w:bCs/>
                <w:sz w:val="24"/>
                <w:szCs w:val="24"/>
              </w:rPr>
              <w:lastRenderedPageBreak/>
              <w:t xml:space="preserve">Positive parenting relationships newsletter </w:t>
            </w:r>
          </w:p>
          <w:p w14:paraId="36E19791" w14:textId="77777777" w:rsidR="00F83B6A" w:rsidRDefault="00F83B6A" w:rsidP="00F83B6A">
            <w:pPr>
              <w:rPr>
                <w:sz w:val="24"/>
                <w:szCs w:val="24"/>
              </w:rPr>
            </w:pPr>
          </w:p>
          <w:p w14:paraId="4EE6C454" w14:textId="22B335BC" w:rsidR="00E4577C" w:rsidRPr="00BC044A" w:rsidRDefault="00F83B6A" w:rsidP="00F83B6A">
            <w:pPr>
              <w:rPr>
                <w:sz w:val="24"/>
                <w:szCs w:val="24"/>
              </w:rPr>
            </w:pPr>
            <w:r>
              <w:rPr>
                <w:sz w:val="24"/>
                <w:szCs w:val="24"/>
              </w:rPr>
              <w:lastRenderedPageBreak/>
              <w:t>N</w:t>
            </w:r>
            <w:r w:rsidRPr="00F83B6A">
              <w:rPr>
                <w:sz w:val="24"/>
                <w:szCs w:val="24"/>
              </w:rPr>
              <w:t>ewsletter with information on available training on Positive Parenting Relationships.</w:t>
            </w:r>
            <w:r>
              <w:rPr>
                <w:sz w:val="24"/>
                <w:szCs w:val="24"/>
              </w:rPr>
              <w:t xml:space="preserve"> </w:t>
            </w:r>
            <w:r w:rsidRPr="00F83B6A">
              <w:rPr>
                <w:sz w:val="24"/>
                <w:szCs w:val="24"/>
              </w:rPr>
              <w:t>Can you please share with staff in your organisation</w:t>
            </w:r>
          </w:p>
        </w:tc>
        <w:tc>
          <w:tcPr>
            <w:tcW w:w="2539" w:type="dxa"/>
          </w:tcPr>
          <w:p w14:paraId="0606B717" w14:textId="64A296CB" w:rsidR="00BC044A" w:rsidRPr="0096303D" w:rsidRDefault="002F02E6" w:rsidP="00F83B6A">
            <w:pPr>
              <w:jc w:val="center"/>
              <w:rPr>
                <w:sz w:val="20"/>
                <w:szCs w:val="20"/>
              </w:rPr>
            </w:pPr>
            <w:r>
              <w:rPr>
                <w:sz w:val="20"/>
                <w:szCs w:val="20"/>
              </w:rPr>
              <w:object w:dxaOrig="1100" w:dyaOrig="711" w14:anchorId="72CD1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6pt" o:ole="">
                  <v:imagedata r:id="rId16" o:title=""/>
                </v:shape>
                <o:OLEObject Type="Embed" ProgID="AcroExch.Document.DC" ShapeID="_x0000_i1025" DrawAspect="Icon" ObjectID="_1779106975" r:id="rId17"/>
              </w:object>
            </w:r>
          </w:p>
        </w:tc>
      </w:tr>
      <w:bookmarkEnd w:id="0"/>
      <w:tr w:rsidR="00A47846" w:rsidRPr="0096303D" w14:paraId="2E558E2A" w14:textId="07B01FFB" w:rsidTr="002A2471">
        <w:tc>
          <w:tcPr>
            <w:tcW w:w="1696" w:type="dxa"/>
          </w:tcPr>
          <w:p w14:paraId="03AED37F" w14:textId="7798E94B" w:rsidR="00A47846" w:rsidRPr="0096303D" w:rsidRDefault="00A47846" w:rsidP="00A47846">
            <w:pPr>
              <w:rPr>
                <w:b/>
                <w:bCs/>
                <w:sz w:val="24"/>
                <w:szCs w:val="24"/>
              </w:rPr>
            </w:pPr>
          </w:p>
        </w:tc>
        <w:tc>
          <w:tcPr>
            <w:tcW w:w="1985" w:type="dxa"/>
          </w:tcPr>
          <w:p w14:paraId="64F46CE0" w14:textId="01885C4C" w:rsidR="00A47846" w:rsidRPr="0096303D" w:rsidRDefault="00A47846" w:rsidP="002C69CF">
            <w:pPr>
              <w:rPr>
                <w:sz w:val="24"/>
                <w:szCs w:val="24"/>
              </w:rPr>
            </w:pPr>
          </w:p>
        </w:tc>
        <w:tc>
          <w:tcPr>
            <w:tcW w:w="7796" w:type="dxa"/>
          </w:tcPr>
          <w:p w14:paraId="7AC299BB" w14:textId="77777777" w:rsidR="002C69CF" w:rsidRPr="006F404C" w:rsidRDefault="00A2363D" w:rsidP="003C1F0A">
            <w:pPr>
              <w:rPr>
                <w:b/>
                <w:bCs/>
                <w:sz w:val="24"/>
                <w:szCs w:val="24"/>
              </w:rPr>
            </w:pPr>
            <w:r w:rsidRPr="006F404C">
              <w:rPr>
                <w:b/>
                <w:bCs/>
                <w:sz w:val="24"/>
                <w:szCs w:val="24"/>
              </w:rPr>
              <w:t>Free online courses available to parents in Derby supporting their children</w:t>
            </w:r>
          </w:p>
          <w:p w14:paraId="42775817" w14:textId="77777777" w:rsidR="00A2363D" w:rsidRDefault="00A2363D" w:rsidP="003C1F0A">
            <w:pPr>
              <w:rPr>
                <w:sz w:val="24"/>
                <w:szCs w:val="24"/>
              </w:rPr>
            </w:pPr>
          </w:p>
          <w:p w14:paraId="2CEA7C13" w14:textId="77777777" w:rsidR="00A2363D" w:rsidRDefault="00A2363D" w:rsidP="00A2363D">
            <w:r w:rsidRPr="00A2363D">
              <w:rPr>
                <w:sz w:val="24"/>
                <w:szCs w:val="24"/>
              </w:rPr>
              <w:t>Family Hub Derby has partnered with Derbyshire Healthcare NHS Foundation Trust and Solihull Approach to offer free access to online courses for those with a Derby postcode.</w:t>
            </w:r>
            <w:r>
              <w:t xml:space="preserve"> </w:t>
            </w:r>
          </w:p>
          <w:p w14:paraId="275B2E71" w14:textId="77777777" w:rsidR="00A2363D" w:rsidRDefault="00A2363D" w:rsidP="00A2363D"/>
          <w:p w14:paraId="69CB1377" w14:textId="3AA6AD82" w:rsidR="00A2363D" w:rsidRPr="00A2363D" w:rsidRDefault="00A2363D" w:rsidP="00A2363D">
            <w:pPr>
              <w:rPr>
                <w:sz w:val="24"/>
                <w:szCs w:val="24"/>
              </w:rPr>
            </w:pPr>
            <w:r w:rsidRPr="00A2363D">
              <w:rPr>
                <w:sz w:val="24"/>
                <w:szCs w:val="24"/>
              </w:rPr>
              <w:t>These courses are developed by psychologists at the Solihull Approach in partnership with health experts, schools and psychotherapists as well as parents. Some courses include:</w:t>
            </w:r>
          </w:p>
          <w:p w14:paraId="31C412E1" w14:textId="77777777" w:rsidR="00A2363D" w:rsidRPr="00A2363D" w:rsidRDefault="00A2363D" w:rsidP="00A2363D">
            <w:pPr>
              <w:pStyle w:val="ListParagraph"/>
              <w:numPr>
                <w:ilvl w:val="0"/>
                <w:numId w:val="41"/>
              </w:numPr>
              <w:rPr>
                <w:sz w:val="24"/>
                <w:szCs w:val="24"/>
              </w:rPr>
            </w:pPr>
            <w:r w:rsidRPr="00A2363D">
              <w:rPr>
                <w:sz w:val="24"/>
                <w:szCs w:val="24"/>
              </w:rPr>
              <w:t>Understanding pregnancy, labour, birth and your baby</w:t>
            </w:r>
          </w:p>
          <w:p w14:paraId="4A150EFD" w14:textId="77777777" w:rsidR="00A2363D" w:rsidRPr="00A2363D" w:rsidRDefault="00A2363D" w:rsidP="00A2363D">
            <w:pPr>
              <w:pStyle w:val="ListParagraph"/>
              <w:numPr>
                <w:ilvl w:val="0"/>
                <w:numId w:val="41"/>
              </w:numPr>
              <w:rPr>
                <w:sz w:val="24"/>
                <w:szCs w:val="24"/>
              </w:rPr>
            </w:pPr>
            <w:r w:rsidRPr="00A2363D">
              <w:rPr>
                <w:sz w:val="24"/>
                <w:szCs w:val="24"/>
              </w:rPr>
              <w:t>Understanding your baby</w:t>
            </w:r>
          </w:p>
          <w:p w14:paraId="24ECE42B" w14:textId="77777777" w:rsidR="00A2363D" w:rsidRPr="00A2363D" w:rsidRDefault="00A2363D" w:rsidP="00A2363D">
            <w:pPr>
              <w:pStyle w:val="ListParagraph"/>
              <w:numPr>
                <w:ilvl w:val="0"/>
                <w:numId w:val="41"/>
              </w:numPr>
              <w:rPr>
                <w:sz w:val="24"/>
                <w:szCs w:val="24"/>
              </w:rPr>
            </w:pPr>
            <w:r w:rsidRPr="00A2363D">
              <w:rPr>
                <w:sz w:val="24"/>
                <w:szCs w:val="24"/>
              </w:rPr>
              <w:t>Understanding your child with additional needs</w:t>
            </w:r>
          </w:p>
          <w:p w14:paraId="2EF9FA72" w14:textId="77777777" w:rsidR="00A2363D" w:rsidRPr="00A2363D" w:rsidRDefault="00A2363D" w:rsidP="00A2363D">
            <w:pPr>
              <w:pStyle w:val="ListParagraph"/>
              <w:numPr>
                <w:ilvl w:val="0"/>
                <w:numId w:val="41"/>
              </w:numPr>
              <w:rPr>
                <w:sz w:val="24"/>
                <w:szCs w:val="24"/>
              </w:rPr>
            </w:pPr>
            <w:r w:rsidRPr="00A2363D">
              <w:rPr>
                <w:sz w:val="24"/>
                <w:szCs w:val="24"/>
              </w:rPr>
              <w:t>Understanding your preterm or sick baby now your home</w:t>
            </w:r>
          </w:p>
          <w:p w14:paraId="4709C36D" w14:textId="77777777" w:rsidR="00A2363D" w:rsidRPr="00A2363D" w:rsidRDefault="00A2363D" w:rsidP="00A2363D">
            <w:pPr>
              <w:pStyle w:val="ListParagraph"/>
              <w:numPr>
                <w:ilvl w:val="0"/>
                <w:numId w:val="41"/>
              </w:numPr>
              <w:rPr>
                <w:sz w:val="24"/>
                <w:szCs w:val="24"/>
              </w:rPr>
            </w:pPr>
            <w:r w:rsidRPr="00A2363D">
              <w:rPr>
                <w:sz w:val="24"/>
                <w:szCs w:val="24"/>
              </w:rPr>
              <w:t>Understanding your child: from toddler to teenager</w:t>
            </w:r>
          </w:p>
          <w:p w14:paraId="5C9B0889" w14:textId="77777777" w:rsidR="00A2363D" w:rsidRPr="00A2363D" w:rsidRDefault="00A2363D" w:rsidP="00A2363D">
            <w:pPr>
              <w:pStyle w:val="ListParagraph"/>
              <w:numPr>
                <w:ilvl w:val="0"/>
                <w:numId w:val="41"/>
              </w:numPr>
              <w:rPr>
                <w:sz w:val="24"/>
                <w:szCs w:val="24"/>
              </w:rPr>
            </w:pPr>
            <w:r w:rsidRPr="00A2363D">
              <w:rPr>
                <w:sz w:val="24"/>
                <w:szCs w:val="24"/>
              </w:rPr>
              <w:t>Understanding your child’s mental health and wellbeing</w:t>
            </w:r>
          </w:p>
          <w:p w14:paraId="42A344BD" w14:textId="77777777" w:rsidR="00A2363D" w:rsidRPr="00A2363D" w:rsidRDefault="00A2363D" w:rsidP="00A2363D">
            <w:pPr>
              <w:pStyle w:val="ListParagraph"/>
              <w:numPr>
                <w:ilvl w:val="0"/>
                <w:numId w:val="41"/>
              </w:numPr>
              <w:rPr>
                <w:sz w:val="24"/>
                <w:szCs w:val="24"/>
              </w:rPr>
            </w:pPr>
            <w:r w:rsidRPr="00A2363D">
              <w:rPr>
                <w:sz w:val="24"/>
                <w:szCs w:val="24"/>
              </w:rPr>
              <w:t>Understanding your teenager’s brain</w:t>
            </w:r>
          </w:p>
          <w:p w14:paraId="1001C0FE" w14:textId="0C90DFC1" w:rsidR="00A2363D" w:rsidRPr="00A2363D" w:rsidRDefault="00A2363D" w:rsidP="00A2363D">
            <w:pPr>
              <w:pStyle w:val="ListParagraph"/>
              <w:numPr>
                <w:ilvl w:val="0"/>
                <w:numId w:val="41"/>
              </w:numPr>
              <w:rPr>
                <w:sz w:val="24"/>
                <w:szCs w:val="24"/>
              </w:rPr>
            </w:pPr>
            <w:r w:rsidRPr="00A2363D">
              <w:rPr>
                <w:sz w:val="24"/>
                <w:szCs w:val="24"/>
              </w:rPr>
              <w:t>Understanding your feelings – for teenagers only</w:t>
            </w:r>
          </w:p>
        </w:tc>
        <w:tc>
          <w:tcPr>
            <w:tcW w:w="2539" w:type="dxa"/>
          </w:tcPr>
          <w:p w14:paraId="0AC79CE1" w14:textId="3A0F142B" w:rsidR="00945EEB" w:rsidRPr="0096303D" w:rsidRDefault="0047163F" w:rsidP="00A2363D">
            <w:pPr>
              <w:rPr>
                <w:sz w:val="20"/>
                <w:szCs w:val="20"/>
              </w:rPr>
            </w:pPr>
            <w:hyperlink r:id="rId18" w:history="1">
              <w:r w:rsidR="00A2363D" w:rsidRPr="008E76CA">
                <w:rPr>
                  <w:rStyle w:val="Hyperlink"/>
                  <w:sz w:val="20"/>
                  <w:szCs w:val="20"/>
                </w:rPr>
                <w:t>https://www.derby.gov.uk/news/2024/may/free-online-courses-available-to-parents-in-derby-supporting-their-children/</w:t>
              </w:r>
            </w:hyperlink>
            <w:r w:rsidR="00A2363D">
              <w:rPr>
                <w:sz w:val="20"/>
                <w:szCs w:val="20"/>
              </w:rPr>
              <w:t xml:space="preserve"> </w:t>
            </w:r>
          </w:p>
        </w:tc>
      </w:tr>
      <w:tr w:rsidR="008F1F92" w:rsidRPr="0096303D" w14:paraId="210F21C4" w14:textId="77777777" w:rsidTr="002A2471">
        <w:tc>
          <w:tcPr>
            <w:tcW w:w="1696" w:type="dxa"/>
          </w:tcPr>
          <w:p w14:paraId="0B8EC2AB" w14:textId="77777777" w:rsidR="008F1F92" w:rsidRPr="0096303D" w:rsidRDefault="008F1F92" w:rsidP="00A47846">
            <w:pPr>
              <w:rPr>
                <w:b/>
                <w:bCs/>
                <w:sz w:val="24"/>
                <w:szCs w:val="24"/>
              </w:rPr>
            </w:pPr>
          </w:p>
        </w:tc>
        <w:tc>
          <w:tcPr>
            <w:tcW w:w="1985" w:type="dxa"/>
          </w:tcPr>
          <w:p w14:paraId="7ECEC593" w14:textId="0C56EB84" w:rsidR="008F1F92" w:rsidRPr="00434B55" w:rsidRDefault="00717060" w:rsidP="002C69CF">
            <w:pPr>
              <w:rPr>
                <w:sz w:val="24"/>
                <w:szCs w:val="24"/>
                <w:highlight w:val="yellow"/>
              </w:rPr>
            </w:pPr>
            <w:r w:rsidRPr="001536AF">
              <w:rPr>
                <w:sz w:val="24"/>
                <w:szCs w:val="24"/>
              </w:rPr>
              <w:t>Tracy Coates, Senior Community Safety Officer, Derbyshire County Council</w:t>
            </w:r>
          </w:p>
        </w:tc>
        <w:tc>
          <w:tcPr>
            <w:tcW w:w="7796" w:type="dxa"/>
          </w:tcPr>
          <w:p w14:paraId="20C01C32" w14:textId="67ED1B94" w:rsidR="00717060" w:rsidRPr="00D62467" w:rsidRDefault="00717060" w:rsidP="00717060">
            <w:pPr>
              <w:rPr>
                <w:rFonts w:eastAsia="Times New Roman"/>
                <w:b/>
                <w:bCs/>
                <w:sz w:val="24"/>
                <w:szCs w:val="24"/>
              </w:rPr>
            </w:pPr>
            <w:r w:rsidRPr="00D62467">
              <w:rPr>
                <w:rFonts w:eastAsia="Times New Roman"/>
                <w:b/>
                <w:bCs/>
                <w:sz w:val="24"/>
                <w:szCs w:val="24"/>
              </w:rPr>
              <w:t>Anti-Social Behaviour Awareness week</w:t>
            </w:r>
            <w:r w:rsidR="009A1607">
              <w:rPr>
                <w:rFonts w:eastAsia="Times New Roman"/>
                <w:b/>
                <w:bCs/>
                <w:sz w:val="24"/>
                <w:szCs w:val="24"/>
              </w:rPr>
              <w:t xml:space="preserve"> – rearranged for </w:t>
            </w:r>
            <w:r w:rsidR="009A1607" w:rsidRPr="009A1607">
              <w:rPr>
                <w:rFonts w:eastAsia="Times New Roman"/>
                <w:b/>
                <w:bCs/>
                <w:sz w:val="24"/>
                <w:szCs w:val="24"/>
              </w:rPr>
              <w:t>18-24 November 2024</w:t>
            </w:r>
          </w:p>
          <w:p w14:paraId="707A8AAC" w14:textId="77777777" w:rsidR="00717060" w:rsidRPr="00717060" w:rsidRDefault="00717060" w:rsidP="00717060">
            <w:pPr>
              <w:rPr>
                <w:rFonts w:eastAsia="Times New Roman"/>
                <w:sz w:val="24"/>
                <w:szCs w:val="24"/>
              </w:rPr>
            </w:pPr>
          </w:p>
          <w:p w14:paraId="750943DC" w14:textId="77777777" w:rsidR="009A1607" w:rsidRDefault="009A1607" w:rsidP="009A1607">
            <w:pPr>
              <w:rPr>
                <w:rFonts w:eastAsia="Times New Roman"/>
                <w:sz w:val="24"/>
                <w:szCs w:val="24"/>
              </w:rPr>
            </w:pPr>
            <w:r w:rsidRPr="009A1607">
              <w:rPr>
                <w:rFonts w:eastAsia="Times New Roman"/>
                <w:sz w:val="24"/>
                <w:szCs w:val="24"/>
              </w:rPr>
              <w:t>Anti-Social Behaviour Awareness Week scheduled for 1-7 July 2024, has been postponed due to the General Election and will now take place from 18-24 November 2024 instead.</w:t>
            </w:r>
          </w:p>
          <w:p w14:paraId="770BF271" w14:textId="77777777" w:rsidR="009A1607" w:rsidRPr="009A1607" w:rsidRDefault="009A1607" w:rsidP="009A1607">
            <w:pPr>
              <w:rPr>
                <w:rFonts w:eastAsia="Times New Roman"/>
                <w:sz w:val="24"/>
                <w:szCs w:val="24"/>
              </w:rPr>
            </w:pPr>
          </w:p>
          <w:p w14:paraId="5D7EA617" w14:textId="76B7DC18" w:rsidR="008F1F92" w:rsidRPr="00BC4853" w:rsidRDefault="009A1607" w:rsidP="009A1607">
            <w:pPr>
              <w:rPr>
                <w:rFonts w:eastAsia="Times New Roman"/>
                <w:sz w:val="24"/>
                <w:szCs w:val="24"/>
              </w:rPr>
            </w:pPr>
            <w:r w:rsidRPr="009A1607">
              <w:rPr>
                <w:rFonts w:eastAsia="Times New Roman"/>
                <w:sz w:val="24"/>
                <w:szCs w:val="24"/>
              </w:rPr>
              <w:t xml:space="preserve">The long summer days and school holidays often lead to increased levels of Anti-Social Behaviour, so there will still be local communications activity happening to raise awareness. </w:t>
            </w:r>
          </w:p>
        </w:tc>
        <w:tc>
          <w:tcPr>
            <w:tcW w:w="2539" w:type="dxa"/>
          </w:tcPr>
          <w:p w14:paraId="6CC3C4F4" w14:textId="7F42B8AA" w:rsidR="009A1607" w:rsidRPr="00902914" w:rsidRDefault="009A1607" w:rsidP="005A10C0">
            <w:pPr>
              <w:rPr>
                <w:sz w:val="20"/>
                <w:szCs w:val="20"/>
              </w:rPr>
            </w:pPr>
            <w:r w:rsidRPr="00902914">
              <w:rPr>
                <w:sz w:val="20"/>
                <w:szCs w:val="20"/>
              </w:rPr>
              <w:t xml:space="preserve">Ideas of how schools can support this are available on the </w:t>
            </w:r>
            <w:hyperlink r:id="rId19" w:history="1">
              <w:r w:rsidRPr="00902914">
                <w:rPr>
                  <w:rStyle w:val="Hyperlink"/>
                  <w:sz w:val="20"/>
                  <w:szCs w:val="20"/>
                </w:rPr>
                <w:t>SchoolsNet</w:t>
              </w:r>
            </w:hyperlink>
            <w:r w:rsidRPr="00902914">
              <w:rPr>
                <w:sz w:val="20"/>
                <w:szCs w:val="20"/>
              </w:rPr>
              <w:t xml:space="preserve"> website or contact </w:t>
            </w:r>
            <w:hyperlink r:id="rId20" w:history="1">
              <w:r w:rsidRPr="00902914">
                <w:rPr>
                  <w:rStyle w:val="Hyperlink"/>
                  <w:sz w:val="20"/>
                  <w:szCs w:val="20"/>
                </w:rPr>
                <w:t>tracy.coates@derbyshire.gov.uk</w:t>
              </w:r>
            </w:hyperlink>
            <w:r w:rsidR="00902914" w:rsidRPr="00902914">
              <w:rPr>
                <w:sz w:val="20"/>
                <w:szCs w:val="20"/>
              </w:rPr>
              <w:t xml:space="preserve"> (county) or </w:t>
            </w:r>
            <w:hyperlink r:id="rId21" w:history="1">
              <w:r w:rsidR="00902914" w:rsidRPr="00902914">
                <w:rPr>
                  <w:rStyle w:val="Hyperlink"/>
                  <w:sz w:val="20"/>
                  <w:szCs w:val="20"/>
                </w:rPr>
                <w:t>jack.hassall@derby.gov.uk</w:t>
              </w:r>
            </w:hyperlink>
            <w:r w:rsidR="00902914" w:rsidRPr="00902914">
              <w:rPr>
                <w:sz w:val="20"/>
                <w:szCs w:val="20"/>
              </w:rPr>
              <w:t xml:space="preserve"> (city)</w:t>
            </w:r>
          </w:p>
          <w:p w14:paraId="5EB6ACC6" w14:textId="7CB63FBB" w:rsidR="008F1F92" w:rsidRDefault="00717060" w:rsidP="005A10C0">
            <w:pPr>
              <w:rPr>
                <w:sz w:val="20"/>
                <w:szCs w:val="20"/>
              </w:rPr>
            </w:pPr>
            <w:r>
              <w:rPr>
                <w:sz w:val="20"/>
                <w:szCs w:val="20"/>
              </w:rPr>
              <w:t xml:space="preserve"> </w:t>
            </w:r>
          </w:p>
        </w:tc>
      </w:tr>
      <w:tr w:rsidR="005A10C0" w:rsidRPr="0096303D" w14:paraId="78C224B3" w14:textId="77777777" w:rsidTr="002A2471">
        <w:tc>
          <w:tcPr>
            <w:tcW w:w="1696" w:type="dxa"/>
          </w:tcPr>
          <w:p w14:paraId="39BD642D" w14:textId="77777777" w:rsidR="005A10C0" w:rsidRPr="0096303D" w:rsidRDefault="005A10C0" w:rsidP="00A47846">
            <w:pPr>
              <w:rPr>
                <w:b/>
                <w:bCs/>
                <w:sz w:val="24"/>
                <w:szCs w:val="24"/>
              </w:rPr>
            </w:pPr>
          </w:p>
        </w:tc>
        <w:tc>
          <w:tcPr>
            <w:tcW w:w="1985" w:type="dxa"/>
          </w:tcPr>
          <w:p w14:paraId="31B8F0AF" w14:textId="7C023C50" w:rsidR="005A10C0" w:rsidRPr="0096303D" w:rsidRDefault="003D3917" w:rsidP="002C69CF">
            <w:pPr>
              <w:rPr>
                <w:sz w:val="24"/>
                <w:szCs w:val="24"/>
              </w:rPr>
            </w:pPr>
            <w:r w:rsidRPr="003D3917">
              <w:rPr>
                <w:sz w:val="24"/>
                <w:szCs w:val="24"/>
              </w:rPr>
              <w:t>Circulated on behalf of the East Midlands Reducing Parental Conflict Working Group</w:t>
            </w:r>
          </w:p>
        </w:tc>
        <w:tc>
          <w:tcPr>
            <w:tcW w:w="7796" w:type="dxa"/>
          </w:tcPr>
          <w:p w14:paraId="5561E7E5" w14:textId="2A5C4642" w:rsidR="003D3917" w:rsidRPr="006F404C" w:rsidRDefault="003D3917" w:rsidP="003D3917">
            <w:pPr>
              <w:rPr>
                <w:b/>
                <w:bCs/>
                <w:sz w:val="24"/>
                <w:szCs w:val="24"/>
              </w:rPr>
            </w:pPr>
            <w:r w:rsidRPr="006F404C">
              <w:rPr>
                <w:b/>
                <w:bCs/>
                <w:sz w:val="24"/>
                <w:szCs w:val="24"/>
              </w:rPr>
              <w:t xml:space="preserve">The Differences between Domestic Abuse and Parental Conflict webinars </w:t>
            </w:r>
          </w:p>
          <w:p w14:paraId="280A2DB6" w14:textId="77777777" w:rsidR="003D3917" w:rsidRPr="003D3917" w:rsidRDefault="003D3917" w:rsidP="003D3917">
            <w:pPr>
              <w:rPr>
                <w:sz w:val="24"/>
                <w:szCs w:val="24"/>
              </w:rPr>
            </w:pPr>
          </w:p>
          <w:p w14:paraId="6EE6769A" w14:textId="77777777" w:rsidR="003D3917" w:rsidRPr="003D3917" w:rsidRDefault="003D3917" w:rsidP="003D3917">
            <w:pPr>
              <w:rPr>
                <w:sz w:val="24"/>
                <w:szCs w:val="24"/>
              </w:rPr>
            </w:pPr>
            <w:r w:rsidRPr="003D3917">
              <w:rPr>
                <w:sz w:val="24"/>
                <w:szCs w:val="24"/>
              </w:rPr>
              <w:t>We are excited to invite you to this year's The Differences between Domestic Abuse and Parental Conflict webinars presented by Emily Nickson-Williams from Amity. Learn to identify and differentiate between signs of domestic abuse and parental conflict, which often appear similar but require different approaches in response. This knowledge is crucial for effectively supporting families in crisis and ensuring the appropriate support is offered.</w:t>
            </w:r>
          </w:p>
          <w:p w14:paraId="2B907ED3" w14:textId="77777777" w:rsidR="00235363" w:rsidRDefault="00235363" w:rsidP="003D3917">
            <w:pPr>
              <w:rPr>
                <w:sz w:val="24"/>
                <w:szCs w:val="24"/>
              </w:rPr>
            </w:pPr>
          </w:p>
          <w:p w14:paraId="1A60E9D5" w14:textId="51AB16A4" w:rsidR="003D3917" w:rsidRPr="003D3917" w:rsidRDefault="003D3917" w:rsidP="003D3917">
            <w:pPr>
              <w:rPr>
                <w:sz w:val="24"/>
                <w:szCs w:val="24"/>
              </w:rPr>
            </w:pPr>
            <w:r w:rsidRPr="003D3917">
              <w:rPr>
                <w:sz w:val="24"/>
                <w:szCs w:val="24"/>
              </w:rPr>
              <w:t>Webinar Dates:</w:t>
            </w:r>
          </w:p>
          <w:p w14:paraId="12F75BD6" w14:textId="76990490" w:rsidR="003D3917" w:rsidRPr="00235363" w:rsidRDefault="003D3917" w:rsidP="00235363">
            <w:pPr>
              <w:pStyle w:val="ListParagraph"/>
              <w:numPr>
                <w:ilvl w:val="0"/>
                <w:numId w:val="42"/>
              </w:numPr>
              <w:rPr>
                <w:sz w:val="24"/>
                <w:szCs w:val="24"/>
              </w:rPr>
            </w:pPr>
            <w:r w:rsidRPr="00235363">
              <w:rPr>
                <w:sz w:val="24"/>
                <w:szCs w:val="24"/>
              </w:rPr>
              <w:t>Thursday, 13 June 2024, 11:00 AM - 12:30 PM</w:t>
            </w:r>
          </w:p>
          <w:p w14:paraId="368AD0D9" w14:textId="2C0DF2B3" w:rsidR="003D3917" w:rsidRPr="00235363" w:rsidRDefault="003D3917" w:rsidP="00235363">
            <w:pPr>
              <w:pStyle w:val="ListParagraph"/>
              <w:numPr>
                <w:ilvl w:val="0"/>
                <w:numId w:val="42"/>
              </w:numPr>
              <w:rPr>
                <w:sz w:val="24"/>
                <w:szCs w:val="24"/>
              </w:rPr>
            </w:pPr>
            <w:r w:rsidRPr="00235363">
              <w:rPr>
                <w:sz w:val="24"/>
                <w:szCs w:val="24"/>
              </w:rPr>
              <w:t>Tuesday, 6 August 2024, 9:15 AM - 10:45 AM</w:t>
            </w:r>
          </w:p>
          <w:p w14:paraId="067ADFD7" w14:textId="4B104797" w:rsidR="003D3917" w:rsidRPr="00235363" w:rsidRDefault="003D3917" w:rsidP="00235363">
            <w:pPr>
              <w:pStyle w:val="ListParagraph"/>
              <w:numPr>
                <w:ilvl w:val="0"/>
                <w:numId w:val="42"/>
              </w:numPr>
              <w:rPr>
                <w:sz w:val="24"/>
                <w:szCs w:val="24"/>
              </w:rPr>
            </w:pPr>
            <w:r w:rsidRPr="00235363">
              <w:rPr>
                <w:sz w:val="24"/>
                <w:szCs w:val="24"/>
              </w:rPr>
              <w:t>Wednesday, 6 November 2024, 12:30 PM - 2:00 PM</w:t>
            </w:r>
          </w:p>
          <w:p w14:paraId="32E9E7C4" w14:textId="2850EFBA" w:rsidR="003D3917" w:rsidRPr="00235363" w:rsidRDefault="003D3917" w:rsidP="00235363">
            <w:pPr>
              <w:pStyle w:val="ListParagraph"/>
              <w:numPr>
                <w:ilvl w:val="0"/>
                <w:numId w:val="42"/>
              </w:numPr>
              <w:rPr>
                <w:sz w:val="24"/>
                <w:szCs w:val="24"/>
              </w:rPr>
            </w:pPr>
            <w:r w:rsidRPr="00235363">
              <w:rPr>
                <w:sz w:val="24"/>
                <w:szCs w:val="24"/>
              </w:rPr>
              <w:t>Thursday, 6 February 2025, 2.30 PM - 4.00 PM</w:t>
            </w:r>
          </w:p>
          <w:p w14:paraId="2A2084CD" w14:textId="77777777" w:rsidR="00235363" w:rsidRDefault="00235363" w:rsidP="003D3917">
            <w:pPr>
              <w:rPr>
                <w:sz w:val="24"/>
                <w:szCs w:val="24"/>
              </w:rPr>
            </w:pPr>
          </w:p>
          <w:p w14:paraId="526D0792" w14:textId="29D52833" w:rsidR="003D3917" w:rsidRPr="003D3917" w:rsidRDefault="003D3917" w:rsidP="003D3917">
            <w:pPr>
              <w:rPr>
                <w:sz w:val="24"/>
                <w:szCs w:val="24"/>
              </w:rPr>
            </w:pPr>
            <w:r w:rsidRPr="003D3917">
              <w:rPr>
                <w:sz w:val="24"/>
                <w:szCs w:val="24"/>
              </w:rPr>
              <w:t xml:space="preserve">Tickets are free to East Midlands professionals from any sector and organisation. Spaces are limited, so please ensure you book your place as soon as possible to avoid missing out on this opportunity. </w:t>
            </w:r>
          </w:p>
          <w:p w14:paraId="3BC83CD0" w14:textId="77777777" w:rsidR="003D3917" w:rsidRPr="003D3917" w:rsidRDefault="003D3917" w:rsidP="003D3917">
            <w:pPr>
              <w:rPr>
                <w:sz w:val="24"/>
                <w:szCs w:val="24"/>
              </w:rPr>
            </w:pPr>
          </w:p>
          <w:p w14:paraId="1EF6375A" w14:textId="0BD1CA10" w:rsidR="0079375F" w:rsidRPr="0079375F" w:rsidRDefault="003D3917" w:rsidP="003D3917">
            <w:pPr>
              <w:rPr>
                <w:sz w:val="24"/>
                <w:szCs w:val="24"/>
              </w:rPr>
            </w:pPr>
            <w:r w:rsidRPr="003D3917">
              <w:rPr>
                <w:sz w:val="24"/>
                <w:szCs w:val="24"/>
              </w:rPr>
              <w:t>We look forward to seeing you at the webinar and are excited to provide you with insights and tools to better support the families you work with.</w:t>
            </w:r>
          </w:p>
        </w:tc>
        <w:tc>
          <w:tcPr>
            <w:tcW w:w="2539" w:type="dxa"/>
          </w:tcPr>
          <w:p w14:paraId="650E9FD6" w14:textId="4319093F" w:rsidR="003D7CE8" w:rsidRDefault="003D7CE8" w:rsidP="003D7CE8">
            <w:pPr>
              <w:jc w:val="center"/>
              <w:rPr>
                <w:sz w:val="20"/>
                <w:szCs w:val="20"/>
              </w:rPr>
            </w:pPr>
            <w:r>
              <w:rPr>
                <w:sz w:val="20"/>
                <w:szCs w:val="20"/>
              </w:rPr>
              <w:object w:dxaOrig="1541" w:dyaOrig="997" w14:anchorId="7A41F600">
                <v:shape id="_x0000_i1026" type="#_x0000_t75" style="width:77.25pt;height:50.25pt" o:ole="">
                  <v:imagedata r:id="rId22" o:title=""/>
                </v:shape>
                <o:OLEObject Type="Embed" ProgID="AcroExch.Document.DC" ShapeID="_x0000_i1026" DrawAspect="Icon" ObjectID="_1779106976" r:id="rId23"/>
              </w:object>
            </w:r>
          </w:p>
          <w:p w14:paraId="6F673FEC" w14:textId="77777777" w:rsidR="003D7CE8" w:rsidRDefault="003D7CE8" w:rsidP="0079375F">
            <w:pPr>
              <w:rPr>
                <w:sz w:val="20"/>
                <w:szCs w:val="20"/>
              </w:rPr>
            </w:pPr>
          </w:p>
          <w:p w14:paraId="57D9FA56" w14:textId="77777777" w:rsidR="003D7CE8" w:rsidRDefault="003D7CE8" w:rsidP="0079375F">
            <w:pPr>
              <w:rPr>
                <w:sz w:val="20"/>
                <w:szCs w:val="20"/>
              </w:rPr>
            </w:pPr>
          </w:p>
          <w:p w14:paraId="345CBCB9" w14:textId="77777777" w:rsidR="003D7CE8" w:rsidRDefault="003D7CE8" w:rsidP="0079375F">
            <w:pPr>
              <w:rPr>
                <w:sz w:val="20"/>
                <w:szCs w:val="20"/>
              </w:rPr>
            </w:pPr>
          </w:p>
          <w:p w14:paraId="548D544D" w14:textId="77777777" w:rsidR="003D7CE8" w:rsidRDefault="003D7CE8" w:rsidP="0079375F">
            <w:pPr>
              <w:rPr>
                <w:sz w:val="20"/>
                <w:szCs w:val="20"/>
              </w:rPr>
            </w:pPr>
          </w:p>
          <w:p w14:paraId="77AC489F" w14:textId="77777777" w:rsidR="003D7CE8" w:rsidRDefault="003D7CE8" w:rsidP="0079375F">
            <w:pPr>
              <w:rPr>
                <w:sz w:val="20"/>
                <w:szCs w:val="20"/>
              </w:rPr>
            </w:pPr>
          </w:p>
          <w:p w14:paraId="4A5A5234" w14:textId="77777777" w:rsidR="003D7CE8" w:rsidRDefault="003D7CE8" w:rsidP="0079375F">
            <w:pPr>
              <w:rPr>
                <w:sz w:val="20"/>
                <w:szCs w:val="20"/>
              </w:rPr>
            </w:pPr>
          </w:p>
          <w:p w14:paraId="66B64000" w14:textId="276AE184" w:rsidR="005A10C0" w:rsidRPr="0096303D" w:rsidRDefault="00235363" w:rsidP="0079375F">
            <w:pPr>
              <w:rPr>
                <w:sz w:val="20"/>
                <w:szCs w:val="20"/>
              </w:rPr>
            </w:pPr>
            <w:r w:rsidRPr="00235363">
              <w:rPr>
                <w:sz w:val="20"/>
                <w:szCs w:val="20"/>
              </w:rPr>
              <w:t xml:space="preserve">Register now by scanning the QR code in the attached flyer or visit this link - </w:t>
            </w:r>
            <w:hyperlink r:id="rId24" w:history="1">
              <w:r w:rsidRPr="004E640A">
                <w:rPr>
                  <w:rStyle w:val="Hyperlink"/>
                  <w:sz w:val="20"/>
                  <w:szCs w:val="20"/>
                </w:rPr>
                <w:t>https://qrco.de/bf36Ro</w:t>
              </w:r>
            </w:hyperlink>
            <w:r>
              <w:rPr>
                <w:sz w:val="20"/>
                <w:szCs w:val="20"/>
              </w:rPr>
              <w:t xml:space="preserve"> </w:t>
            </w:r>
          </w:p>
        </w:tc>
      </w:tr>
      <w:tr w:rsidR="00D83772" w:rsidRPr="0096303D" w14:paraId="4761C839" w14:textId="77777777" w:rsidTr="002A2471">
        <w:tc>
          <w:tcPr>
            <w:tcW w:w="1696" w:type="dxa"/>
          </w:tcPr>
          <w:p w14:paraId="3644B5A1" w14:textId="3271F6F1" w:rsidR="00D83772" w:rsidRPr="0096303D" w:rsidRDefault="00D83772" w:rsidP="00D83772">
            <w:pPr>
              <w:rPr>
                <w:b/>
                <w:bCs/>
                <w:sz w:val="24"/>
                <w:szCs w:val="24"/>
              </w:rPr>
            </w:pPr>
            <w:bookmarkStart w:id="1" w:name="_Hlk166242431"/>
            <w:r w:rsidRPr="0096303D">
              <w:rPr>
                <w:b/>
                <w:bCs/>
                <w:sz w:val="24"/>
                <w:szCs w:val="24"/>
              </w:rPr>
              <w:t>Key National Guidance, Consultations etc</w:t>
            </w:r>
          </w:p>
        </w:tc>
        <w:tc>
          <w:tcPr>
            <w:tcW w:w="1985" w:type="dxa"/>
          </w:tcPr>
          <w:p w14:paraId="04F8A527" w14:textId="233F3A7D" w:rsidR="00D83772" w:rsidRPr="0096303D" w:rsidRDefault="00142AD1" w:rsidP="00D83772">
            <w:pPr>
              <w:rPr>
                <w:sz w:val="24"/>
                <w:szCs w:val="24"/>
              </w:rPr>
            </w:pPr>
            <w:r>
              <w:rPr>
                <w:sz w:val="24"/>
                <w:szCs w:val="24"/>
              </w:rPr>
              <w:t>DfE</w:t>
            </w:r>
          </w:p>
        </w:tc>
        <w:tc>
          <w:tcPr>
            <w:tcW w:w="7796" w:type="dxa"/>
          </w:tcPr>
          <w:p w14:paraId="741D501D" w14:textId="4015778F" w:rsidR="00516BE5" w:rsidRPr="006F404C" w:rsidRDefault="00A42F4E" w:rsidP="00142AD1">
            <w:pPr>
              <w:rPr>
                <w:rFonts w:ascii="Calibri" w:eastAsia="Calibri" w:hAnsi="Calibri" w:cs="Calibri"/>
                <w:b/>
                <w:bCs/>
                <w:sz w:val="24"/>
                <w:szCs w:val="24"/>
                <w:lang w:eastAsia="en-US"/>
                <w14:ligatures w14:val="standardContextual"/>
              </w:rPr>
            </w:pPr>
            <w:r w:rsidRPr="006F404C">
              <w:rPr>
                <w:rFonts w:ascii="Calibri" w:eastAsia="Calibri" w:hAnsi="Calibri" w:cs="Calibri"/>
                <w:b/>
                <w:bCs/>
                <w:sz w:val="24"/>
                <w:szCs w:val="24"/>
                <w:lang w:eastAsia="en-US"/>
                <w14:ligatures w14:val="standardContextual"/>
              </w:rPr>
              <w:t>Statutory guidance</w:t>
            </w:r>
            <w:r w:rsidR="00142AD1" w:rsidRPr="006F404C">
              <w:rPr>
                <w:rFonts w:ascii="Calibri" w:eastAsia="Calibri" w:hAnsi="Calibri" w:cs="Calibri"/>
                <w:b/>
                <w:bCs/>
                <w:sz w:val="24"/>
                <w:szCs w:val="24"/>
                <w:lang w:eastAsia="en-US"/>
                <w14:ligatures w14:val="standardContextual"/>
              </w:rPr>
              <w:t xml:space="preserve">: </w:t>
            </w:r>
            <w:r w:rsidRPr="006F404C">
              <w:rPr>
                <w:rFonts w:ascii="Calibri" w:eastAsia="Calibri" w:hAnsi="Calibri" w:cs="Calibri"/>
                <w:b/>
                <w:bCs/>
                <w:sz w:val="24"/>
                <w:szCs w:val="24"/>
                <w:lang w:eastAsia="en-US"/>
                <w14:ligatures w14:val="standardContextual"/>
              </w:rPr>
              <w:t>Keeping children safe in education</w:t>
            </w:r>
            <w:r w:rsidR="00142AD1" w:rsidRPr="006F404C">
              <w:rPr>
                <w:rFonts w:ascii="Calibri" w:eastAsia="Calibri" w:hAnsi="Calibri" w:cs="Calibri"/>
                <w:b/>
                <w:bCs/>
                <w:sz w:val="24"/>
                <w:szCs w:val="24"/>
                <w:lang w:eastAsia="en-US"/>
                <w14:ligatures w14:val="standardContextual"/>
              </w:rPr>
              <w:t xml:space="preserve"> 2024</w:t>
            </w:r>
          </w:p>
          <w:p w14:paraId="25C4DEAC" w14:textId="77777777" w:rsidR="00142AD1" w:rsidRDefault="00142AD1" w:rsidP="00142AD1">
            <w:pPr>
              <w:rPr>
                <w:rFonts w:ascii="Calibri" w:eastAsia="Calibri" w:hAnsi="Calibri" w:cs="Calibri"/>
                <w:sz w:val="24"/>
                <w:szCs w:val="24"/>
                <w:lang w:eastAsia="en-US"/>
                <w14:ligatures w14:val="standardContextual"/>
              </w:rPr>
            </w:pPr>
          </w:p>
          <w:p w14:paraId="64C8583D" w14:textId="77777777" w:rsidR="00142AD1" w:rsidRDefault="00142AD1" w:rsidP="00142AD1">
            <w:pPr>
              <w:rPr>
                <w:rFonts w:ascii="Calibri" w:eastAsia="Calibri" w:hAnsi="Calibri" w:cs="Calibri"/>
                <w:sz w:val="24"/>
                <w:szCs w:val="24"/>
                <w:lang w:eastAsia="en-US"/>
                <w14:ligatures w14:val="standardContextual"/>
              </w:rPr>
            </w:pPr>
            <w:r>
              <w:rPr>
                <w:rFonts w:ascii="Calibri" w:eastAsia="Calibri" w:hAnsi="Calibri" w:cs="Calibri"/>
                <w:sz w:val="24"/>
                <w:szCs w:val="24"/>
                <w:lang w:eastAsia="en-US"/>
                <w14:ligatures w14:val="standardContextual"/>
              </w:rPr>
              <w:t>F</w:t>
            </w:r>
            <w:r w:rsidRPr="00142AD1">
              <w:rPr>
                <w:rFonts w:ascii="Calibri" w:eastAsia="Calibri" w:hAnsi="Calibri" w:cs="Calibri"/>
                <w:sz w:val="24"/>
                <w:szCs w:val="24"/>
                <w:lang w:eastAsia="en-US"/>
                <w14:ligatures w14:val="standardContextual"/>
              </w:rPr>
              <w:t>or information only, pending publication of the final version, which does not come into force until September 2024.</w:t>
            </w:r>
            <w:r>
              <w:t xml:space="preserve"> </w:t>
            </w:r>
            <w:r w:rsidRPr="00142AD1">
              <w:rPr>
                <w:rFonts w:ascii="Calibri" w:eastAsia="Calibri" w:hAnsi="Calibri" w:cs="Calibri"/>
                <w:sz w:val="24"/>
                <w:szCs w:val="24"/>
                <w:lang w:eastAsia="en-US"/>
                <w14:ligatures w14:val="standardContextual"/>
              </w:rPr>
              <w:t>You should continue to use ‘Keeping children safe in education 2023’ until 1 September 2024.</w:t>
            </w:r>
          </w:p>
          <w:p w14:paraId="699B5D4E" w14:textId="77777777" w:rsidR="00142AD1" w:rsidRDefault="00142AD1" w:rsidP="00142AD1">
            <w:pPr>
              <w:rPr>
                <w:rFonts w:ascii="Calibri" w:eastAsia="Calibri" w:hAnsi="Calibri" w:cs="Calibri"/>
                <w:sz w:val="24"/>
                <w:szCs w:val="24"/>
                <w:lang w:eastAsia="en-US"/>
                <w14:ligatures w14:val="standardContextual"/>
              </w:rPr>
            </w:pPr>
          </w:p>
          <w:p w14:paraId="353E0C39" w14:textId="26C3FC4E" w:rsidR="00F875E9" w:rsidRPr="00305682" w:rsidRDefault="00142AD1" w:rsidP="00305682">
            <w:pPr>
              <w:rPr>
                <w:rFonts w:ascii="Calibri" w:eastAsia="Calibri" w:hAnsi="Calibri" w:cs="Calibri"/>
                <w:sz w:val="24"/>
                <w:szCs w:val="24"/>
                <w:lang w:eastAsia="en-US"/>
                <w14:ligatures w14:val="standardContextual"/>
              </w:rPr>
            </w:pPr>
            <w:r w:rsidRPr="00305682">
              <w:rPr>
                <w:rFonts w:ascii="Calibri" w:eastAsia="Calibri" w:hAnsi="Calibri" w:cs="Calibri"/>
                <w:sz w:val="24"/>
                <w:szCs w:val="24"/>
                <w:lang w:eastAsia="en-US"/>
                <w14:ligatures w14:val="standardContextual"/>
              </w:rPr>
              <w:t xml:space="preserve">Please also see </w:t>
            </w:r>
          </w:p>
          <w:p w14:paraId="1BA59577" w14:textId="77777777" w:rsidR="00305682" w:rsidRPr="00305682" w:rsidRDefault="00142AD1" w:rsidP="00305682">
            <w:pPr>
              <w:pStyle w:val="ListParagraph"/>
              <w:numPr>
                <w:ilvl w:val="0"/>
                <w:numId w:val="46"/>
              </w:numPr>
              <w:rPr>
                <w:rStyle w:val="Hyperlink"/>
                <w:rFonts w:ascii="Calibri" w:eastAsia="Calibri" w:hAnsi="Calibri" w:cs="Calibri"/>
                <w:color w:val="auto"/>
                <w:sz w:val="24"/>
                <w:szCs w:val="24"/>
                <w:u w:val="none"/>
                <w:lang w:eastAsia="en-US"/>
                <w14:ligatures w14:val="standardContextual"/>
              </w:rPr>
            </w:pPr>
            <w:r w:rsidRPr="006F404C">
              <w:rPr>
                <w:sz w:val="24"/>
                <w:szCs w:val="24"/>
              </w:rPr>
              <w:t xml:space="preserve">Free Webinar (17 minutes) from Andrew Hall about KCSIE 2024 explaining the changes and what you could do next here: </w:t>
            </w:r>
            <w:hyperlink r:id="rId25" w:history="1">
              <w:r w:rsidRPr="006F404C">
                <w:rPr>
                  <w:rStyle w:val="Hyperlink"/>
                  <w:sz w:val="24"/>
                  <w:szCs w:val="24"/>
                </w:rPr>
                <w:t>https://event.webinarjam.com/channel/kcsie2024info</w:t>
              </w:r>
            </w:hyperlink>
            <w:r w:rsidR="00305682">
              <w:rPr>
                <w:rStyle w:val="Hyperlink"/>
                <w:sz w:val="24"/>
                <w:szCs w:val="24"/>
              </w:rPr>
              <w:t xml:space="preserve">      </w:t>
            </w:r>
          </w:p>
          <w:p w14:paraId="51E47D78" w14:textId="31E636E0" w:rsidR="00305682" w:rsidRPr="00305682" w:rsidRDefault="00F875E9" w:rsidP="00C84AFF">
            <w:pPr>
              <w:pStyle w:val="ListParagraph"/>
              <w:numPr>
                <w:ilvl w:val="0"/>
                <w:numId w:val="46"/>
              </w:numPr>
              <w:rPr>
                <w:rFonts w:ascii="Calibri" w:eastAsia="Calibri" w:hAnsi="Calibri" w:cs="Calibri"/>
                <w:sz w:val="24"/>
                <w:szCs w:val="24"/>
                <w:lang w:eastAsia="en-US"/>
                <w14:ligatures w14:val="standardContextual"/>
              </w:rPr>
            </w:pPr>
            <w:r w:rsidRPr="00C84AFF">
              <w:rPr>
                <w:rFonts w:ascii="Calibri" w:eastAsia="Calibri" w:hAnsi="Calibri" w:cs="Calibri"/>
                <w:sz w:val="24"/>
                <w:szCs w:val="24"/>
                <w:lang w:eastAsia="en-US"/>
                <w14:ligatures w14:val="standardContextual"/>
              </w:rPr>
              <w:t>LGFL</w:t>
            </w:r>
            <w:r w:rsidRPr="00C84AFF">
              <w:rPr>
                <w:rFonts w:ascii="Calibri" w:eastAsia="Calibri" w:hAnsi="Calibri" w:cs="Calibri"/>
                <w:sz w:val="24"/>
                <w:szCs w:val="24"/>
                <w:lang w:eastAsia="en-US"/>
                <w14:ligatures w14:val="standardContextual"/>
              </w:rPr>
              <w:t xml:space="preserve"> KCSIE resources </w:t>
            </w:r>
            <w:r w:rsidR="00C84AFF" w:rsidRPr="00C84AFF">
              <w:rPr>
                <w:rFonts w:ascii="Calibri" w:eastAsia="Calibri" w:hAnsi="Calibri" w:cs="Calibri"/>
                <w:sz w:val="24"/>
                <w:szCs w:val="24"/>
                <w:lang w:eastAsia="en-US"/>
                <w14:ligatures w14:val="standardContextual"/>
              </w:rPr>
              <w:t xml:space="preserve">- </w:t>
            </w:r>
            <w:r w:rsidR="00F44C31" w:rsidRPr="00C84AFF">
              <w:rPr>
                <w:rFonts w:ascii="Calibri" w:eastAsia="Calibri" w:hAnsi="Calibri" w:cs="Calibri"/>
                <w:sz w:val="24"/>
                <w:szCs w:val="24"/>
                <w:lang w:eastAsia="en-US"/>
                <w14:ligatures w14:val="standardContextual"/>
              </w:rPr>
              <w:t>The draft of Keeping Children Safe in Education 2024 (to apply from and not finalised until September 1) was published last week, and we have checked it out for you</w:t>
            </w:r>
            <w:r w:rsidR="00C84AFF" w:rsidRPr="00C84AFF">
              <w:rPr>
                <w:rFonts w:ascii="Calibri" w:eastAsia="Calibri" w:hAnsi="Calibri" w:cs="Calibri"/>
                <w:sz w:val="24"/>
                <w:szCs w:val="24"/>
                <w:lang w:eastAsia="en-US"/>
                <w14:ligatures w14:val="standardContextual"/>
              </w:rPr>
              <w:t xml:space="preserve">. </w:t>
            </w:r>
            <w:r w:rsidR="00F44C31" w:rsidRPr="00C84AFF">
              <w:rPr>
                <w:rFonts w:ascii="Calibri" w:eastAsia="Calibri" w:hAnsi="Calibri" w:cs="Calibri"/>
                <w:sz w:val="24"/>
                <w:szCs w:val="24"/>
                <w:lang w:eastAsia="en-US"/>
                <w14:ligatures w14:val="standardContextual"/>
              </w:rPr>
              <w:t xml:space="preserve">You will be relieved to </w:t>
            </w:r>
            <w:r w:rsidR="00F44C31" w:rsidRPr="00C84AFF">
              <w:rPr>
                <w:rFonts w:ascii="Calibri" w:eastAsia="Calibri" w:hAnsi="Calibri" w:cs="Calibri"/>
                <w:sz w:val="24"/>
                <w:szCs w:val="24"/>
                <w:lang w:eastAsia="en-US"/>
                <w14:ligatures w14:val="standardContextual"/>
              </w:rPr>
              <w:lastRenderedPageBreak/>
              <w:t>know the changes are minimal</w:t>
            </w:r>
            <w:r w:rsidR="00C84AFF" w:rsidRPr="00C84AFF">
              <w:rPr>
                <w:rFonts w:ascii="Calibri" w:eastAsia="Calibri" w:hAnsi="Calibri" w:cs="Calibri"/>
                <w:sz w:val="24"/>
                <w:szCs w:val="24"/>
                <w:lang w:eastAsia="en-US"/>
                <w14:ligatures w14:val="standardContextual"/>
              </w:rPr>
              <w:t xml:space="preserve">. </w:t>
            </w:r>
            <w:r w:rsidR="00F44C31" w:rsidRPr="00F44C31">
              <w:rPr>
                <w:rFonts w:ascii="Calibri" w:eastAsia="Calibri" w:hAnsi="Calibri" w:cs="Calibri"/>
                <w:sz w:val="24"/>
                <w:szCs w:val="24"/>
                <w:lang w:eastAsia="en-US"/>
                <w14:ligatures w14:val="standardContextual"/>
              </w:rPr>
              <w:t>We have looked at the changes and compiled 11 slides below which will help you with training and reflection in school. The changes are presented alongside questions for safeguarding teams and for all staff</w:t>
            </w:r>
            <w:r w:rsidR="00630182">
              <w:rPr>
                <w:rFonts w:ascii="Calibri" w:eastAsia="Calibri" w:hAnsi="Calibri" w:cs="Calibri"/>
                <w:sz w:val="24"/>
                <w:szCs w:val="24"/>
                <w:lang w:eastAsia="en-US"/>
                <w14:ligatures w14:val="standardContextual"/>
              </w:rPr>
              <w:t xml:space="preserve"> </w:t>
            </w:r>
            <w:hyperlink r:id="rId26" w:history="1">
              <w:r w:rsidR="00630182" w:rsidRPr="00BA7313">
                <w:rPr>
                  <w:rStyle w:val="Hyperlink"/>
                  <w:rFonts w:ascii="Calibri" w:eastAsia="Calibri" w:hAnsi="Calibri" w:cs="Calibri"/>
                  <w:sz w:val="24"/>
                  <w:szCs w:val="24"/>
                  <w:lang w:eastAsia="en-US"/>
                  <w14:ligatures w14:val="standardContextual"/>
                </w:rPr>
                <w:t>https://landing.lgfl.ne</w:t>
              </w:r>
              <w:r w:rsidR="00630182" w:rsidRPr="00BA7313">
                <w:rPr>
                  <w:rStyle w:val="Hyperlink"/>
                  <w:rFonts w:ascii="Calibri" w:eastAsia="Calibri" w:hAnsi="Calibri" w:cs="Calibri"/>
                  <w:sz w:val="24"/>
                  <w:szCs w:val="24"/>
                  <w:lang w:eastAsia="en-US"/>
                  <w14:ligatures w14:val="standardContextual"/>
                </w:rPr>
                <w:t>t/hubfs/SafeguardED/KCSIE24/May%20Draft/KCSIE-2024-Key-Changes-Slides-May24-LGfL.pdf</w:t>
              </w:r>
            </w:hyperlink>
          </w:p>
        </w:tc>
        <w:tc>
          <w:tcPr>
            <w:tcW w:w="2539" w:type="dxa"/>
          </w:tcPr>
          <w:p w14:paraId="45AE3631" w14:textId="5060658E" w:rsidR="002B0208" w:rsidRPr="0096303D" w:rsidRDefault="0047163F" w:rsidP="00D83772">
            <w:pPr>
              <w:rPr>
                <w:sz w:val="20"/>
                <w:szCs w:val="20"/>
              </w:rPr>
            </w:pPr>
            <w:hyperlink r:id="rId27" w:history="1">
              <w:r w:rsidR="00142AD1" w:rsidRPr="008E76CA">
                <w:rPr>
                  <w:rStyle w:val="Hyperlink"/>
                  <w:sz w:val="20"/>
                  <w:szCs w:val="20"/>
                </w:rPr>
                <w:t>https://www.gov.uk/government/publications/keeping-children-safe-in-education--2</w:t>
              </w:r>
            </w:hyperlink>
            <w:r w:rsidR="00142AD1">
              <w:rPr>
                <w:sz w:val="20"/>
                <w:szCs w:val="20"/>
              </w:rPr>
              <w:t xml:space="preserve"> </w:t>
            </w:r>
          </w:p>
        </w:tc>
      </w:tr>
      <w:tr w:rsidR="00A22675" w:rsidRPr="0096303D" w14:paraId="1E816F67" w14:textId="77777777" w:rsidTr="002A2471">
        <w:tc>
          <w:tcPr>
            <w:tcW w:w="1696" w:type="dxa"/>
          </w:tcPr>
          <w:p w14:paraId="465DF7B7" w14:textId="77777777" w:rsidR="00A22675" w:rsidRPr="0096303D" w:rsidRDefault="00A22675" w:rsidP="00D83772">
            <w:pPr>
              <w:rPr>
                <w:b/>
                <w:bCs/>
                <w:sz w:val="24"/>
                <w:szCs w:val="24"/>
              </w:rPr>
            </w:pPr>
          </w:p>
        </w:tc>
        <w:tc>
          <w:tcPr>
            <w:tcW w:w="1985" w:type="dxa"/>
          </w:tcPr>
          <w:p w14:paraId="1DF50C1D" w14:textId="363C8A1B" w:rsidR="00A22675" w:rsidRPr="0096303D" w:rsidRDefault="008704EF" w:rsidP="00D83772">
            <w:pPr>
              <w:rPr>
                <w:sz w:val="24"/>
                <w:szCs w:val="24"/>
              </w:rPr>
            </w:pPr>
            <w:r>
              <w:rPr>
                <w:sz w:val="24"/>
                <w:szCs w:val="24"/>
              </w:rPr>
              <w:t>DfE</w:t>
            </w:r>
          </w:p>
        </w:tc>
        <w:tc>
          <w:tcPr>
            <w:tcW w:w="7796" w:type="dxa"/>
          </w:tcPr>
          <w:p w14:paraId="2ED3E6F0" w14:textId="77777777" w:rsidR="00BE089D" w:rsidRPr="006F404C" w:rsidRDefault="008704EF" w:rsidP="008704EF">
            <w:pPr>
              <w:rPr>
                <w:b/>
                <w:bCs/>
                <w:sz w:val="24"/>
                <w:szCs w:val="24"/>
              </w:rPr>
            </w:pPr>
            <w:r w:rsidRPr="006F404C">
              <w:rPr>
                <w:b/>
                <w:bCs/>
                <w:sz w:val="24"/>
                <w:szCs w:val="24"/>
              </w:rPr>
              <w:t>Open consultation Review of the RSHE statutory guidance</w:t>
            </w:r>
          </w:p>
          <w:p w14:paraId="0EEB46D0" w14:textId="77777777" w:rsidR="008704EF" w:rsidRDefault="008704EF" w:rsidP="008704EF">
            <w:pPr>
              <w:rPr>
                <w:sz w:val="24"/>
                <w:szCs w:val="24"/>
              </w:rPr>
            </w:pPr>
          </w:p>
          <w:p w14:paraId="5F4986C4" w14:textId="46CF0478" w:rsidR="008704EF" w:rsidRPr="008704EF" w:rsidRDefault="008704EF" w:rsidP="008704EF">
            <w:pPr>
              <w:rPr>
                <w:sz w:val="24"/>
                <w:szCs w:val="24"/>
              </w:rPr>
            </w:pPr>
            <w:r w:rsidRPr="008704EF">
              <w:rPr>
                <w:sz w:val="24"/>
                <w:szCs w:val="24"/>
              </w:rPr>
              <w:t>We want your views on proposed changes to the statutory guidance on teaching:</w:t>
            </w:r>
          </w:p>
          <w:p w14:paraId="5343A2FB" w14:textId="77777777" w:rsidR="008704EF" w:rsidRPr="008704EF" w:rsidRDefault="008704EF" w:rsidP="008704EF">
            <w:pPr>
              <w:pStyle w:val="ListParagraph"/>
              <w:numPr>
                <w:ilvl w:val="0"/>
                <w:numId w:val="44"/>
              </w:numPr>
              <w:rPr>
                <w:sz w:val="24"/>
                <w:szCs w:val="24"/>
              </w:rPr>
            </w:pPr>
            <w:r w:rsidRPr="008704EF">
              <w:rPr>
                <w:sz w:val="24"/>
                <w:szCs w:val="24"/>
              </w:rPr>
              <w:t>relationships education</w:t>
            </w:r>
          </w:p>
          <w:p w14:paraId="64D06AB9" w14:textId="77777777" w:rsidR="008704EF" w:rsidRPr="008704EF" w:rsidRDefault="008704EF" w:rsidP="008704EF">
            <w:pPr>
              <w:pStyle w:val="ListParagraph"/>
              <w:numPr>
                <w:ilvl w:val="0"/>
                <w:numId w:val="44"/>
              </w:numPr>
              <w:rPr>
                <w:sz w:val="24"/>
                <w:szCs w:val="24"/>
              </w:rPr>
            </w:pPr>
            <w:r w:rsidRPr="008704EF">
              <w:rPr>
                <w:sz w:val="24"/>
                <w:szCs w:val="24"/>
              </w:rPr>
              <w:t>relationships and sex education</w:t>
            </w:r>
          </w:p>
          <w:p w14:paraId="2A9B187F" w14:textId="77777777" w:rsidR="008704EF" w:rsidRPr="008704EF" w:rsidRDefault="008704EF" w:rsidP="008704EF">
            <w:pPr>
              <w:pStyle w:val="ListParagraph"/>
              <w:numPr>
                <w:ilvl w:val="0"/>
                <w:numId w:val="44"/>
              </w:numPr>
              <w:rPr>
                <w:sz w:val="24"/>
                <w:szCs w:val="24"/>
              </w:rPr>
            </w:pPr>
            <w:r w:rsidRPr="008704EF">
              <w:rPr>
                <w:sz w:val="24"/>
                <w:szCs w:val="24"/>
              </w:rPr>
              <w:t>health education</w:t>
            </w:r>
          </w:p>
          <w:p w14:paraId="1B077916" w14:textId="77777777" w:rsidR="008704EF" w:rsidRPr="008704EF" w:rsidRDefault="008704EF" w:rsidP="008704EF">
            <w:pPr>
              <w:rPr>
                <w:sz w:val="24"/>
                <w:szCs w:val="24"/>
              </w:rPr>
            </w:pPr>
            <w:r w:rsidRPr="008704EF">
              <w:rPr>
                <w:sz w:val="24"/>
                <w:szCs w:val="24"/>
              </w:rPr>
              <w:t>These subjects are collectively known as RSHE.</w:t>
            </w:r>
          </w:p>
          <w:p w14:paraId="08BCF645" w14:textId="77777777" w:rsidR="008704EF" w:rsidRPr="008704EF" w:rsidRDefault="008704EF" w:rsidP="008704EF">
            <w:pPr>
              <w:rPr>
                <w:sz w:val="24"/>
                <w:szCs w:val="24"/>
              </w:rPr>
            </w:pPr>
          </w:p>
          <w:p w14:paraId="5CDE65D6" w14:textId="146613E4" w:rsidR="008704EF" w:rsidRPr="0096303D" w:rsidRDefault="008704EF" w:rsidP="008704EF">
            <w:pPr>
              <w:rPr>
                <w:sz w:val="24"/>
                <w:szCs w:val="24"/>
              </w:rPr>
            </w:pPr>
            <w:r w:rsidRPr="008704EF">
              <w:rPr>
                <w:sz w:val="24"/>
                <w:szCs w:val="24"/>
              </w:rPr>
              <w:t>Your views are important to help ensure that this guidance supports schools to provide high-quality RSHE which meets the needs of children and young people.</w:t>
            </w:r>
            <w:r w:rsidR="00D21743">
              <w:rPr>
                <w:sz w:val="24"/>
                <w:szCs w:val="24"/>
              </w:rPr>
              <w:t xml:space="preserve"> Consultation ends 11</w:t>
            </w:r>
            <w:r w:rsidR="00D21743" w:rsidRPr="00D21743">
              <w:rPr>
                <w:sz w:val="24"/>
                <w:szCs w:val="24"/>
                <w:vertAlign w:val="superscript"/>
              </w:rPr>
              <w:t>th</w:t>
            </w:r>
            <w:r w:rsidR="00D21743">
              <w:rPr>
                <w:sz w:val="24"/>
                <w:szCs w:val="24"/>
              </w:rPr>
              <w:t xml:space="preserve"> July 2024.</w:t>
            </w:r>
          </w:p>
        </w:tc>
        <w:tc>
          <w:tcPr>
            <w:tcW w:w="2539" w:type="dxa"/>
          </w:tcPr>
          <w:p w14:paraId="5AF5B083" w14:textId="5DCAC108" w:rsidR="00DF4B80" w:rsidRPr="0096303D" w:rsidRDefault="0047163F" w:rsidP="00D83772">
            <w:pPr>
              <w:rPr>
                <w:sz w:val="20"/>
                <w:szCs w:val="20"/>
              </w:rPr>
            </w:pPr>
            <w:hyperlink r:id="rId28" w:history="1">
              <w:r w:rsidR="008704EF" w:rsidRPr="004E640A">
                <w:rPr>
                  <w:rStyle w:val="Hyperlink"/>
                  <w:sz w:val="20"/>
                  <w:szCs w:val="20"/>
                </w:rPr>
                <w:t>https://www.gov.uk/government/consultations/review-of-the-rshe-statutory-guidance</w:t>
              </w:r>
            </w:hyperlink>
            <w:r w:rsidR="008704EF">
              <w:rPr>
                <w:sz w:val="20"/>
                <w:szCs w:val="20"/>
              </w:rPr>
              <w:t xml:space="preserve"> </w:t>
            </w:r>
          </w:p>
        </w:tc>
      </w:tr>
      <w:tr w:rsidR="008332B9" w:rsidRPr="0096303D" w14:paraId="5DC9B22F" w14:textId="77777777" w:rsidTr="002A2471">
        <w:tc>
          <w:tcPr>
            <w:tcW w:w="1696" w:type="dxa"/>
          </w:tcPr>
          <w:p w14:paraId="2DEC2038" w14:textId="3571E832" w:rsidR="008332B9" w:rsidRPr="0096303D" w:rsidRDefault="00B74A88" w:rsidP="00D83772">
            <w:pPr>
              <w:rPr>
                <w:b/>
                <w:bCs/>
                <w:sz w:val="24"/>
                <w:szCs w:val="24"/>
              </w:rPr>
            </w:pPr>
            <w:r w:rsidRPr="00B74A88">
              <w:rPr>
                <w:b/>
                <w:bCs/>
                <w:sz w:val="24"/>
                <w:szCs w:val="24"/>
              </w:rPr>
              <w:t>Attendance</w:t>
            </w:r>
            <w:r w:rsidR="008A48F8">
              <w:rPr>
                <w:b/>
                <w:bCs/>
                <w:sz w:val="24"/>
                <w:szCs w:val="24"/>
              </w:rPr>
              <w:t xml:space="preserve"> at School </w:t>
            </w:r>
          </w:p>
        </w:tc>
        <w:tc>
          <w:tcPr>
            <w:tcW w:w="1985" w:type="dxa"/>
          </w:tcPr>
          <w:p w14:paraId="569CD531" w14:textId="46FF44A4" w:rsidR="008332B9" w:rsidRPr="0096303D" w:rsidRDefault="00B74A88" w:rsidP="00B74A88">
            <w:pPr>
              <w:rPr>
                <w:sz w:val="24"/>
                <w:szCs w:val="24"/>
              </w:rPr>
            </w:pPr>
            <w:r w:rsidRPr="00B74A88">
              <w:rPr>
                <w:sz w:val="24"/>
                <w:szCs w:val="24"/>
              </w:rPr>
              <w:t>Child Safeguarding Practice Review Panel</w:t>
            </w:r>
          </w:p>
        </w:tc>
        <w:tc>
          <w:tcPr>
            <w:tcW w:w="7796" w:type="dxa"/>
          </w:tcPr>
          <w:p w14:paraId="4226FB90" w14:textId="77777777" w:rsidR="008332B9" w:rsidRPr="006F404C" w:rsidRDefault="00B74A88" w:rsidP="0096303D">
            <w:pPr>
              <w:rPr>
                <w:b/>
                <w:bCs/>
                <w:sz w:val="24"/>
                <w:szCs w:val="24"/>
              </w:rPr>
            </w:pPr>
            <w:r w:rsidRPr="006F404C">
              <w:rPr>
                <w:b/>
                <w:bCs/>
                <w:sz w:val="24"/>
                <w:szCs w:val="24"/>
              </w:rPr>
              <w:t>Safeguarding children in elective home education</w:t>
            </w:r>
          </w:p>
          <w:p w14:paraId="0F5FB804" w14:textId="77777777" w:rsidR="00B74A88" w:rsidRDefault="00B74A88" w:rsidP="0096303D">
            <w:pPr>
              <w:rPr>
                <w:sz w:val="24"/>
                <w:szCs w:val="24"/>
              </w:rPr>
            </w:pPr>
          </w:p>
          <w:p w14:paraId="2F62233A" w14:textId="5F218C15" w:rsidR="00B74A88" w:rsidRPr="00B74A88" w:rsidRDefault="00B74A88" w:rsidP="00B74A88">
            <w:pPr>
              <w:rPr>
                <w:sz w:val="24"/>
                <w:szCs w:val="24"/>
              </w:rPr>
            </w:pPr>
            <w:r w:rsidRPr="00B74A88">
              <w:rPr>
                <w:sz w:val="24"/>
                <w:szCs w:val="24"/>
              </w:rPr>
              <w:t>Child Safeguarding Practice Review Panel paper about safeguarding and elective home education.</w:t>
            </w:r>
            <w:r>
              <w:t xml:space="preserve"> </w:t>
            </w:r>
            <w:r w:rsidRPr="00B74A88">
              <w:rPr>
                <w:sz w:val="24"/>
                <w:szCs w:val="24"/>
              </w:rPr>
              <w:t>The purpose of this briefing is to share learning from analyses of rapid reviews and local child safeguarding practice reviews (LCSPRs) to inform the work of safeguarding partners.</w:t>
            </w:r>
          </w:p>
          <w:p w14:paraId="62EE27AF" w14:textId="77777777" w:rsidR="00B74A88" w:rsidRPr="00B74A88" w:rsidRDefault="00B74A88" w:rsidP="00B74A88">
            <w:pPr>
              <w:rPr>
                <w:sz w:val="24"/>
                <w:szCs w:val="24"/>
              </w:rPr>
            </w:pPr>
          </w:p>
          <w:p w14:paraId="59AB9244" w14:textId="65754694" w:rsidR="00B74A88" w:rsidRPr="0096303D" w:rsidRDefault="00B74A88" w:rsidP="00B74A88">
            <w:pPr>
              <w:rPr>
                <w:sz w:val="24"/>
                <w:szCs w:val="24"/>
              </w:rPr>
            </w:pPr>
            <w:r w:rsidRPr="00B74A88">
              <w:rPr>
                <w:sz w:val="24"/>
                <w:szCs w:val="24"/>
              </w:rPr>
              <w:t>The briefing explores common themes and patterns identified across reviews and highlights practice issues raised by safeguarding partners from across England.</w:t>
            </w:r>
          </w:p>
        </w:tc>
        <w:tc>
          <w:tcPr>
            <w:tcW w:w="2539" w:type="dxa"/>
          </w:tcPr>
          <w:p w14:paraId="26170FE6" w14:textId="3BD2AA1F" w:rsidR="008332B9" w:rsidRPr="0096303D" w:rsidRDefault="0047163F" w:rsidP="00D83772">
            <w:pPr>
              <w:rPr>
                <w:sz w:val="20"/>
                <w:szCs w:val="20"/>
              </w:rPr>
            </w:pPr>
            <w:hyperlink r:id="rId29" w:history="1">
              <w:r w:rsidR="00B74A88" w:rsidRPr="004E640A">
                <w:rPr>
                  <w:rStyle w:val="Hyperlink"/>
                  <w:sz w:val="20"/>
                  <w:szCs w:val="20"/>
                </w:rPr>
                <w:t>https://www.gov.uk/government/publications/safeguarding-children-in-elective-home-education</w:t>
              </w:r>
            </w:hyperlink>
            <w:r w:rsidR="00B74A88">
              <w:rPr>
                <w:sz w:val="20"/>
                <w:szCs w:val="20"/>
              </w:rPr>
              <w:t xml:space="preserve"> </w:t>
            </w:r>
          </w:p>
        </w:tc>
      </w:tr>
      <w:bookmarkEnd w:id="1"/>
      <w:tr w:rsidR="008A48F8" w:rsidRPr="0096303D" w14:paraId="28827209" w14:textId="77777777" w:rsidTr="002A2471">
        <w:tc>
          <w:tcPr>
            <w:tcW w:w="1696" w:type="dxa"/>
          </w:tcPr>
          <w:p w14:paraId="1DA4E1F4" w14:textId="77777777" w:rsidR="008A48F8" w:rsidRDefault="008A48F8" w:rsidP="00D83772">
            <w:pPr>
              <w:rPr>
                <w:b/>
                <w:bCs/>
                <w:sz w:val="24"/>
                <w:szCs w:val="24"/>
              </w:rPr>
            </w:pPr>
          </w:p>
        </w:tc>
        <w:tc>
          <w:tcPr>
            <w:tcW w:w="1985" w:type="dxa"/>
          </w:tcPr>
          <w:p w14:paraId="597D0D41" w14:textId="45FB631A" w:rsidR="008A48F8" w:rsidRPr="00E52BAE" w:rsidRDefault="008A48F8" w:rsidP="00D83772">
            <w:pPr>
              <w:rPr>
                <w:sz w:val="24"/>
                <w:szCs w:val="24"/>
              </w:rPr>
            </w:pPr>
            <w:r w:rsidRPr="008A48F8">
              <w:rPr>
                <w:sz w:val="24"/>
                <w:szCs w:val="24"/>
              </w:rPr>
              <w:t>Children’s Commissioner for England</w:t>
            </w:r>
          </w:p>
        </w:tc>
        <w:tc>
          <w:tcPr>
            <w:tcW w:w="7796" w:type="dxa"/>
          </w:tcPr>
          <w:p w14:paraId="1E24D7CC" w14:textId="4C3172E0" w:rsidR="008A48F8" w:rsidRPr="006F404C" w:rsidRDefault="008A48F8" w:rsidP="00C8537A">
            <w:pPr>
              <w:rPr>
                <w:b/>
                <w:bCs/>
                <w:sz w:val="24"/>
                <w:szCs w:val="24"/>
              </w:rPr>
            </w:pPr>
            <w:r w:rsidRPr="006F404C">
              <w:rPr>
                <w:b/>
                <w:bCs/>
                <w:sz w:val="24"/>
                <w:szCs w:val="24"/>
              </w:rPr>
              <w:t>An Alternative Route: Post-16 support for young people attending Alternative Provision</w:t>
            </w:r>
          </w:p>
          <w:p w14:paraId="306A4201" w14:textId="77777777" w:rsidR="008A48F8" w:rsidRDefault="008A48F8" w:rsidP="00C8537A">
            <w:pPr>
              <w:rPr>
                <w:sz w:val="24"/>
                <w:szCs w:val="24"/>
              </w:rPr>
            </w:pPr>
          </w:p>
          <w:p w14:paraId="2D72589F" w14:textId="06777904" w:rsidR="008A48F8" w:rsidRDefault="008A48F8" w:rsidP="00C8537A">
            <w:pPr>
              <w:rPr>
                <w:sz w:val="24"/>
                <w:szCs w:val="24"/>
              </w:rPr>
            </w:pPr>
            <w:r>
              <w:rPr>
                <w:sz w:val="24"/>
                <w:szCs w:val="24"/>
              </w:rPr>
              <w:t>A</w:t>
            </w:r>
            <w:r w:rsidRPr="008A48F8">
              <w:rPr>
                <w:sz w:val="24"/>
                <w:szCs w:val="24"/>
              </w:rPr>
              <w:t xml:space="preserve"> report on support and outcomes for children in alternative provision (AP). The report examines the current provision of support for children in AP after 16-years-old and hears from young people, as well as education </w:t>
            </w:r>
            <w:r w:rsidRPr="008A48F8">
              <w:rPr>
                <w:sz w:val="24"/>
                <w:szCs w:val="24"/>
              </w:rPr>
              <w:lastRenderedPageBreak/>
              <w:t>professionals, through visits and focus groups. It looks at barriers facing young people who have attended AP, highlighting differences in access to resources and opportunities compared to children in mainstream schools. It includes recommendations to ensure that every child in alternative provision is given the advice, guidance, and opportunities they need to thrive.</w:t>
            </w:r>
          </w:p>
        </w:tc>
        <w:tc>
          <w:tcPr>
            <w:tcW w:w="2539" w:type="dxa"/>
          </w:tcPr>
          <w:p w14:paraId="16BE95B8" w14:textId="6E4608DE" w:rsidR="008A48F8" w:rsidRDefault="0047163F" w:rsidP="00D83772">
            <w:hyperlink r:id="rId30" w:history="1">
              <w:r w:rsidR="008A48F8" w:rsidRPr="004E640A">
                <w:rPr>
                  <w:rStyle w:val="Hyperlink"/>
                </w:rPr>
                <w:t>https://www.childrenscommissioner.gov.uk/resource/an-alternative-route-post-16-support-for-young-people-attending-alternative-provision/</w:t>
              </w:r>
            </w:hyperlink>
            <w:r w:rsidR="008A48F8">
              <w:t xml:space="preserve"> </w:t>
            </w:r>
          </w:p>
        </w:tc>
      </w:tr>
      <w:tr w:rsidR="00A3501B" w:rsidRPr="0096303D" w14:paraId="08661D83" w14:textId="77777777" w:rsidTr="002A2471">
        <w:tc>
          <w:tcPr>
            <w:tcW w:w="1696" w:type="dxa"/>
          </w:tcPr>
          <w:p w14:paraId="0A97B8A1" w14:textId="6BAF525D" w:rsidR="00A3501B" w:rsidRPr="0096303D" w:rsidRDefault="0079375F" w:rsidP="00D83772">
            <w:pPr>
              <w:rPr>
                <w:b/>
                <w:bCs/>
                <w:sz w:val="24"/>
                <w:szCs w:val="24"/>
              </w:rPr>
            </w:pPr>
            <w:r>
              <w:rPr>
                <w:b/>
                <w:bCs/>
                <w:sz w:val="24"/>
                <w:szCs w:val="24"/>
              </w:rPr>
              <w:lastRenderedPageBreak/>
              <w:t xml:space="preserve">Looked After Children </w:t>
            </w:r>
          </w:p>
        </w:tc>
        <w:tc>
          <w:tcPr>
            <w:tcW w:w="1985" w:type="dxa"/>
          </w:tcPr>
          <w:p w14:paraId="7992B720" w14:textId="123D6A26" w:rsidR="00A3501B" w:rsidRPr="0096303D" w:rsidRDefault="00E52BAE" w:rsidP="00D83772">
            <w:pPr>
              <w:rPr>
                <w:sz w:val="24"/>
                <w:szCs w:val="24"/>
              </w:rPr>
            </w:pPr>
            <w:r w:rsidRPr="00E52BAE">
              <w:rPr>
                <w:sz w:val="24"/>
                <w:szCs w:val="24"/>
              </w:rPr>
              <w:t>Adoption UK</w:t>
            </w:r>
          </w:p>
        </w:tc>
        <w:tc>
          <w:tcPr>
            <w:tcW w:w="7796" w:type="dxa"/>
          </w:tcPr>
          <w:p w14:paraId="62A7180B" w14:textId="09A10449" w:rsidR="00E52BAE" w:rsidRPr="006F404C" w:rsidRDefault="00E52BAE" w:rsidP="00C8537A">
            <w:pPr>
              <w:rPr>
                <w:b/>
                <w:bCs/>
                <w:sz w:val="24"/>
                <w:szCs w:val="24"/>
              </w:rPr>
            </w:pPr>
            <w:r w:rsidRPr="006F404C">
              <w:rPr>
                <w:b/>
                <w:bCs/>
                <w:sz w:val="24"/>
                <w:szCs w:val="24"/>
              </w:rPr>
              <w:t>Annual Adoption Barometer report 2024</w:t>
            </w:r>
          </w:p>
          <w:p w14:paraId="536539AF" w14:textId="77777777" w:rsidR="00E52BAE" w:rsidRDefault="00E52BAE" w:rsidP="00C8537A">
            <w:pPr>
              <w:rPr>
                <w:sz w:val="24"/>
                <w:szCs w:val="24"/>
              </w:rPr>
            </w:pPr>
          </w:p>
          <w:p w14:paraId="0C884123" w14:textId="04727C5F" w:rsidR="006A3163" w:rsidRPr="0096303D" w:rsidRDefault="00E52BAE" w:rsidP="00C8537A">
            <w:pPr>
              <w:rPr>
                <w:sz w:val="24"/>
                <w:szCs w:val="24"/>
              </w:rPr>
            </w:pPr>
            <w:r>
              <w:rPr>
                <w:sz w:val="24"/>
                <w:szCs w:val="24"/>
              </w:rPr>
              <w:t xml:space="preserve">A </w:t>
            </w:r>
            <w:r w:rsidRPr="00E52BAE">
              <w:rPr>
                <w:sz w:val="24"/>
                <w:szCs w:val="24"/>
              </w:rPr>
              <w:t>report on adoption across the UK. The annual report looks at support services and the impact of policy and practice on adoptees and families. It looks at how well-prepared new adopters are in each nation, the challenges they face, and the quality and availability of support. Recommendations include tailored support to be made available to adopted teenagers and their families.</w:t>
            </w:r>
          </w:p>
        </w:tc>
        <w:tc>
          <w:tcPr>
            <w:tcW w:w="2539" w:type="dxa"/>
          </w:tcPr>
          <w:p w14:paraId="62378E97" w14:textId="4BF84C53" w:rsidR="00C8537A" w:rsidRPr="0096303D" w:rsidRDefault="0047163F" w:rsidP="00D83772">
            <w:pPr>
              <w:rPr>
                <w:sz w:val="20"/>
                <w:szCs w:val="20"/>
              </w:rPr>
            </w:pPr>
            <w:hyperlink r:id="rId31" w:history="1">
              <w:r w:rsidR="00E52BAE" w:rsidRPr="008E76CA">
                <w:rPr>
                  <w:rStyle w:val="Hyperlink"/>
                  <w:sz w:val="20"/>
                  <w:szCs w:val="20"/>
                </w:rPr>
                <w:t>https://www.adoptionuk.org/news/record-crisis-levels-for-adopted-people</w:t>
              </w:r>
            </w:hyperlink>
            <w:r w:rsidR="00E52BAE">
              <w:rPr>
                <w:sz w:val="20"/>
                <w:szCs w:val="20"/>
              </w:rPr>
              <w:t xml:space="preserve"> </w:t>
            </w:r>
          </w:p>
        </w:tc>
      </w:tr>
      <w:tr w:rsidR="00825A60" w:rsidRPr="0096303D" w14:paraId="14145DCF" w14:textId="77777777" w:rsidTr="002A2471">
        <w:tc>
          <w:tcPr>
            <w:tcW w:w="1696" w:type="dxa"/>
          </w:tcPr>
          <w:p w14:paraId="592050BB" w14:textId="2B6B4A4E" w:rsidR="00825A60" w:rsidRDefault="0079375F" w:rsidP="00D83772">
            <w:pPr>
              <w:rPr>
                <w:b/>
                <w:bCs/>
                <w:sz w:val="24"/>
                <w:szCs w:val="24"/>
              </w:rPr>
            </w:pPr>
            <w:r>
              <w:rPr>
                <w:b/>
                <w:bCs/>
                <w:sz w:val="24"/>
                <w:szCs w:val="24"/>
              </w:rPr>
              <w:t>SEND</w:t>
            </w:r>
          </w:p>
        </w:tc>
        <w:tc>
          <w:tcPr>
            <w:tcW w:w="1985" w:type="dxa"/>
          </w:tcPr>
          <w:p w14:paraId="47C60E91" w14:textId="4FC528D9" w:rsidR="00825A60" w:rsidRPr="0096303D" w:rsidRDefault="0079375F" w:rsidP="00D83772">
            <w:pPr>
              <w:rPr>
                <w:sz w:val="24"/>
                <w:szCs w:val="24"/>
              </w:rPr>
            </w:pPr>
            <w:r w:rsidRPr="0079375F">
              <w:rPr>
                <w:sz w:val="24"/>
                <w:szCs w:val="24"/>
              </w:rPr>
              <w:t>NSPCC Learning</w:t>
            </w:r>
          </w:p>
        </w:tc>
        <w:tc>
          <w:tcPr>
            <w:tcW w:w="7796" w:type="dxa"/>
          </w:tcPr>
          <w:p w14:paraId="169840D6" w14:textId="0A6B57DE" w:rsidR="0079375F" w:rsidRPr="006F404C" w:rsidRDefault="0079375F" w:rsidP="009A10D0">
            <w:pPr>
              <w:rPr>
                <w:b/>
                <w:bCs/>
                <w:sz w:val="24"/>
                <w:szCs w:val="24"/>
              </w:rPr>
            </w:pPr>
            <w:r w:rsidRPr="006F404C">
              <w:rPr>
                <w:b/>
                <w:bCs/>
                <w:sz w:val="24"/>
                <w:szCs w:val="24"/>
              </w:rPr>
              <w:t>Podcast: Supporting d/Deaf children — putting the child at the centre of decision making</w:t>
            </w:r>
          </w:p>
          <w:p w14:paraId="04E26133" w14:textId="77777777" w:rsidR="0079375F" w:rsidRDefault="0079375F" w:rsidP="009A10D0">
            <w:pPr>
              <w:rPr>
                <w:sz w:val="24"/>
                <w:szCs w:val="24"/>
              </w:rPr>
            </w:pPr>
          </w:p>
          <w:p w14:paraId="1429BB74" w14:textId="4DBF2ED1" w:rsidR="00825A60" w:rsidRPr="0096303D" w:rsidRDefault="0079375F" w:rsidP="009A10D0">
            <w:pPr>
              <w:rPr>
                <w:sz w:val="24"/>
                <w:szCs w:val="24"/>
              </w:rPr>
            </w:pPr>
            <w:r>
              <w:rPr>
                <w:sz w:val="24"/>
                <w:szCs w:val="24"/>
              </w:rPr>
              <w:t xml:space="preserve">A </w:t>
            </w:r>
            <w:r w:rsidRPr="0079375F">
              <w:rPr>
                <w:sz w:val="24"/>
                <w:szCs w:val="24"/>
              </w:rPr>
              <w:t>podcast episode looking at how the differing language and communication needs of d/Deaf children can affect their safety and the child protection support they receive. The podcast features a discussion with a panel of experts from the Social Workers with Deaf Children and Professionals Working Group, covering: supporting a d/Deaf child with reporting abuse; potential barriers to identifying safeguarding concerns; and avoiding assumptions around how d/Deaf children and young people prefer to communicate.</w:t>
            </w:r>
          </w:p>
        </w:tc>
        <w:tc>
          <w:tcPr>
            <w:tcW w:w="2539" w:type="dxa"/>
          </w:tcPr>
          <w:p w14:paraId="7CCD5766" w14:textId="07CE1F87" w:rsidR="00825A60" w:rsidRDefault="0047163F" w:rsidP="00D83772">
            <w:pPr>
              <w:rPr>
                <w:sz w:val="20"/>
                <w:szCs w:val="20"/>
              </w:rPr>
            </w:pPr>
            <w:hyperlink r:id="rId32" w:history="1">
              <w:r w:rsidR="0079375F" w:rsidRPr="008E76CA">
                <w:rPr>
                  <w:rStyle w:val="Hyperlink"/>
                  <w:sz w:val="20"/>
                  <w:szCs w:val="20"/>
                </w:rPr>
                <w:t>https://learning.nspcc.org.uk/news/2024/may/podcast-supporting-deaf-children</w:t>
              </w:r>
            </w:hyperlink>
          </w:p>
          <w:p w14:paraId="2008FE66" w14:textId="48D7931C" w:rsidR="0079375F" w:rsidRPr="0096303D" w:rsidRDefault="0079375F" w:rsidP="00D83772">
            <w:pPr>
              <w:rPr>
                <w:sz w:val="20"/>
                <w:szCs w:val="20"/>
              </w:rPr>
            </w:pPr>
          </w:p>
        </w:tc>
      </w:tr>
      <w:tr w:rsidR="00B53274" w:rsidRPr="0096303D" w14:paraId="72BADEA4" w14:textId="77777777" w:rsidTr="002A2471">
        <w:tc>
          <w:tcPr>
            <w:tcW w:w="1696" w:type="dxa"/>
          </w:tcPr>
          <w:p w14:paraId="05716546" w14:textId="3C5E2D1C" w:rsidR="00B53274" w:rsidRDefault="0079375F" w:rsidP="00D83772">
            <w:pPr>
              <w:rPr>
                <w:b/>
                <w:bCs/>
                <w:sz w:val="24"/>
                <w:szCs w:val="24"/>
              </w:rPr>
            </w:pPr>
            <w:r>
              <w:rPr>
                <w:b/>
                <w:bCs/>
                <w:sz w:val="24"/>
                <w:szCs w:val="24"/>
              </w:rPr>
              <w:t xml:space="preserve">Sexual Abuse </w:t>
            </w:r>
          </w:p>
        </w:tc>
        <w:tc>
          <w:tcPr>
            <w:tcW w:w="1985" w:type="dxa"/>
          </w:tcPr>
          <w:p w14:paraId="6A46DF81" w14:textId="29B508BB" w:rsidR="00B53274" w:rsidRPr="0096303D" w:rsidRDefault="0079375F" w:rsidP="00D83772">
            <w:pPr>
              <w:rPr>
                <w:sz w:val="24"/>
                <w:szCs w:val="24"/>
              </w:rPr>
            </w:pPr>
            <w:r w:rsidRPr="0079375F">
              <w:rPr>
                <w:sz w:val="24"/>
                <w:szCs w:val="24"/>
              </w:rPr>
              <w:t>NSPCC Learning</w:t>
            </w:r>
          </w:p>
        </w:tc>
        <w:tc>
          <w:tcPr>
            <w:tcW w:w="7796" w:type="dxa"/>
          </w:tcPr>
          <w:p w14:paraId="60F81A19" w14:textId="54BDC302" w:rsidR="0079375F" w:rsidRPr="006F404C" w:rsidRDefault="0079375F" w:rsidP="009A10D0">
            <w:pPr>
              <w:rPr>
                <w:b/>
                <w:bCs/>
                <w:sz w:val="24"/>
                <w:szCs w:val="24"/>
              </w:rPr>
            </w:pPr>
            <w:r w:rsidRPr="006F404C">
              <w:rPr>
                <w:b/>
                <w:bCs/>
                <w:sz w:val="24"/>
                <w:szCs w:val="24"/>
              </w:rPr>
              <w:t>Harmful sexual behaviour: statistics briefing</w:t>
            </w:r>
          </w:p>
          <w:p w14:paraId="1CBCDAC7" w14:textId="77777777" w:rsidR="0079375F" w:rsidRDefault="0079375F" w:rsidP="009A10D0">
            <w:pPr>
              <w:rPr>
                <w:sz w:val="24"/>
                <w:szCs w:val="24"/>
              </w:rPr>
            </w:pPr>
          </w:p>
          <w:p w14:paraId="3BF95718" w14:textId="6DAAA5B1" w:rsidR="00B53274" w:rsidRPr="0096303D" w:rsidRDefault="0079375F" w:rsidP="009A10D0">
            <w:pPr>
              <w:rPr>
                <w:sz w:val="24"/>
                <w:szCs w:val="24"/>
              </w:rPr>
            </w:pPr>
            <w:r>
              <w:rPr>
                <w:sz w:val="24"/>
                <w:szCs w:val="24"/>
              </w:rPr>
              <w:t>A</w:t>
            </w:r>
            <w:r w:rsidRPr="0079375F">
              <w:rPr>
                <w:sz w:val="24"/>
                <w:szCs w:val="24"/>
              </w:rPr>
              <w:t xml:space="preserve"> new statistics briefing on harmful sexual behaviour. It looks at data and statistics about harmful sexual behaviour in the UK to help professionals make evidence-based decisions, covering the scale of the issue and what data tells us about children who experienced or display harmful sexual behaviour.</w:t>
            </w:r>
          </w:p>
        </w:tc>
        <w:tc>
          <w:tcPr>
            <w:tcW w:w="2539" w:type="dxa"/>
          </w:tcPr>
          <w:p w14:paraId="678EF787" w14:textId="2CC12106" w:rsidR="00B53274" w:rsidRPr="0096303D" w:rsidRDefault="0047163F" w:rsidP="00D83772">
            <w:pPr>
              <w:rPr>
                <w:sz w:val="20"/>
                <w:szCs w:val="20"/>
              </w:rPr>
            </w:pPr>
            <w:hyperlink r:id="rId33" w:history="1">
              <w:r w:rsidR="0079375F" w:rsidRPr="008E76CA">
                <w:rPr>
                  <w:rStyle w:val="Hyperlink"/>
                  <w:sz w:val="20"/>
                  <w:szCs w:val="20"/>
                </w:rPr>
                <w:t>https://learning.nspcc.org.uk/research-resources/statistics-briefings/harmful-sexual-behaviour-hsb</w:t>
              </w:r>
            </w:hyperlink>
            <w:r w:rsidR="0079375F">
              <w:rPr>
                <w:sz w:val="20"/>
                <w:szCs w:val="20"/>
              </w:rPr>
              <w:t xml:space="preserve"> </w:t>
            </w:r>
          </w:p>
        </w:tc>
      </w:tr>
      <w:tr w:rsidR="0079375F" w:rsidRPr="0096303D" w14:paraId="669C1187" w14:textId="77777777" w:rsidTr="002A2471">
        <w:tc>
          <w:tcPr>
            <w:tcW w:w="1696" w:type="dxa"/>
          </w:tcPr>
          <w:p w14:paraId="292F8EE3" w14:textId="77777777" w:rsidR="0079375F" w:rsidRPr="00D75EB7" w:rsidRDefault="0079375F" w:rsidP="00D83772">
            <w:pPr>
              <w:rPr>
                <w:b/>
                <w:bCs/>
                <w:sz w:val="24"/>
                <w:szCs w:val="24"/>
              </w:rPr>
            </w:pPr>
          </w:p>
        </w:tc>
        <w:tc>
          <w:tcPr>
            <w:tcW w:w="1985" w:type="dxa"/>
          </w:tcPr>
          <w:p w14:paraId="20897475" w14:textId="7A80556F" w:rsidR="0079375F" w:rsidRDefault="0079375F" w:rsidP="00D83772">
            <w:pPr>
              <w:rPr>
                <w:sz w:val="24"/>
                <w:szCs w:val="24"/>
              </w:rPr>
            </w:pPr>
            <w:proofErr w:type="spellStart"/>
            <w:r w:rsidRPr="0079375F">
              <w:rPr>
                <w:sz w:val="24"/>
                <w:szCs w:val="24"/>
              </w:rPr>
              <w:t>Childlight</w:t>
            </w:r>
            <w:proofErr w:type="spellEnd"/>
          </w:p>
        </w:tc>
        <w:tc>
          <w:tcPr>
            <w:tcW w:w="7796" w:type="dxa"/>
          </w:tcPr>
          <w:p w14:paraId="79656DC1" w14:textId="45EF2200" w:rsidR="0079375F" w:rsidRPr="006F404C" w:rsidRDefault="00923A78" w:rsidP="00D83772">
            <w:pPr>
              <w:rPr>
                <w:b/>
                <w:bCs/>
                <w:sz w:val="24"/>
                <w:szCs w:val="24"/>
              </w:rPr>
            </w:pPr>
            <w:r w:rsidRPr="006F404C">
              <w:rPr>
                <w:b/>
                <w:bCs/>
                <w:sz w:val="24"/>
                <w:szCs w:val="24"/>
              </w:rPr>
              <w:t xml:space="preserve">Into the light – report into child sexual exploitation and abuse </w:t>
            </w:r>
          </w:p>
          <w:p w14:paraId="37F000BE" w14:textId="77777777" w:rsidR="0079375F" w:rsidRDefault="0079375F" w:rsidP="00D83772">
            <w:pPr>
              <w:rPr>
                <w:sz w:val="24"/>
                <w:szCs w:val="24"/>
              </w:rPr>
            </w:pPr>
          </w:p>
          <w:p w14:paraId="544565C0" w14:textId="34D5B097" w:rsidR="0079375F" w:rsidRPr="00D533B1" w:rsidRDefault="0079375F" w:rsidP="00D83772">
            <w:pPr>
              <w:rPr>
                <w:sz w:val="24"/>
                <w:szCs w:val="24"/>
              </w:rPr>
            </w:pPr>
            <w:r>
              <w:rPr>
                <w:sz w:val="24"/>
                <w:szCs w:val="24"/>
              </w:rPr>
              <w:t>A</w:t>
            </w:r>
            <w:r w:rsidRPr="0079375F">
              <w:rPr>
                <w:sz w:val="24"/>
                <w:szCs w:val="24"/>
              </w:rPr>
              <w:t xml:space="preserve">n index report into the prevalence of child sexual exploitation and abuse globally. The report analyses data from various publications and publicly </w:t>
            </w:r>
            <w:r w:rsidRPr="0079375F">
              <w:rPr>
                <w:sz w:val="24"/>
                <w:szCs w:val="24"/>
              </w:rPr>
              <w:lastRenderedPageBreak/>
              <w:t>available reports, focusing on the global prevalence of online child sexual exploitation and abuse victimisation; the prevalence of online perpetration; and the global scale and nature of child sexual abuse material online. Findings show over 300 million children have been affected by online child sexual exploitation and abuse in the last 12 months.</w:t>
            </w:r>
          </w:p>
        </w:tc>
        <w:tc>
          <w:tcPr>
            <w:tcW w:w="2539" w:type="dxa"/>
          </w:tcPr>
          <w:p w14:paraId="28CFDD74" w14:textId="1109C945" w:rsidR="0079375F" w:rsidRDefault="0047163F" w:rsidP="00D83772">
            <w:pPr>
              <w:rPr>
                <w:sz w:val="20"/>
                <w:szCs w:val="20"/>
              </w:rPr>
            </w:pPr>
            <w:hyperlink r:id="rId34" w:history="1">
              <w:r w:rsidR="00923A78" w:rsidRPr="008E76CA">
                <w:rPr>
                  <w:rStyle w:val="Hyperlink"/>
                  <w:sz w:val="20"/>
                  <w:szCs w:val="20"/>
                </w:rPr>
                <w:t>https://childlight.org/light-index-reports</w:t>
              </w:r>
            </w:hyperlink>
          </w:p>
          <w:p w14:paraId="055D47E7" w14:textId="08AD0DC7" w:rsidR="00923A78" w:rsidRPr="0096303D" w:rsidRDefault="00923A78" w:rsidP="00D83772">
            <w:pPr>
              <w:rPr>
                <w:sz w:val="20"/>
                <w:szCs w:val="20"/>
              </w:rPr>
            </w:pPr>
          </w:p>
        </w:tc>
      </w:tr>
      <w:tr w:rsidR="008A48F8" w:rsidRPr="0096303D" w14:paraId="011BE376" w14:textId="77777777" w:rsidTr="002A2471">
        <w:tc>
          <w:tcPr>
            <w:tcW w:w="1696" w:type="dxa"/>
          </w:tcPr>
          <w:p w14:paraId="3335E81D" w14:textId="77777777" w:rsidR="008A48F8" w:rsidRPr="00D75EB7" w:rsidRDefault="008A48F8" w:rsidP="00D83772">
            <w:pPr>
              <w:rPr>
                <w:b/>
                <w:bCs/>
                <w:sz w:val="24"/>
                <w:szCs w:val="24"/>
              </w:rPr>
            </w:pPr>
          </w:p>
        </w:tc>
        <w:tc>
          <w:tcPr>
            <w:tcW w:w="1985" w:type="dxa"/>
          </w:tcPr>
          <w:p w14:paraId="36166432" w14:textId="4B942D54" w:rsidR="008A48F8" w:rsidRPr="0079375F" w:rsidRDefault="008A48F8" w:rsidP="00D83772">
            <w:pPr>
              <w:rPr>
                <w:sz w:val="24"/>
                <w:szCs w:val="24"/>
              </w:rPr>
            </w:pPr>
            <w:r w:rsidRPr="008A48F8">
              <w:rPr>
                <w:sz w:val="24"/>
                <w:szCs w:val="24"/>
              </w:rPr>
              <w:t>Association for Child and Adolescent Mental Health (ACAMH)</w:t>
            </w:r>
          </w:p>
        </w:tc>
        <w:tc>
          <w:tcPr>
            <w:tcW w:w="7796" w:type="dxa"/>
          </w:tcPr>
          <w:p w14:paraId="33B018EA" w14:textId="30451735" w:rsidR="008A48F8" w:rsidRPr="006F404C" w:rsidRDefault="008A48F8" w:rsidP="00D83772">
            <w:pPr>
              <w:rPr>
                <w:b/>
                <w:bCs/>
                <w:sz w:val="24"/>
                <w:szCs w:val="24"/>
              </w:rPr>
            </w:pPr>
            <w:r w:rsidRPr="006F404C">
              <w:rPr>
                <w:b/>
                <w:bCs/>
                <w:sz w:val="24"/>
                <w:szCs w:val="24"/>
              </w:rPr>
              <w:t xml:space="preserve">Preventing Sexually Harmful Behaviour of young people – introducing the ‘Inform and the Shore’ initiative </w:t>
            </w:r>
          </w:p>
          <w:p w14:paraId="1FBDCF71" w14:textId="77777777" w:rsidR="002F02E6" w:rsidRDefault="002F02E6" w:rsidP="00D83772">
            <w:pPr>
              <w:rPr>
                <w:sz w:val="24"/>
                <w:szCs w:val="24"/>
              </w:rPr>
            </w:pPr>
          </w:p>
          <w:p w14:paraId="140EACD5" w14:textId="43C01923" w:rsidR="008A48F8" w:rsidRDefault="008A48F8" w:rsidP="00D83772">
            <w:pPr>
              <w:rPr>
                <w:sz w:val="24"/>
                <w:szCs w:val="24"/>
              </w:rPr>
            </w:pPr>
            <w:r>
              <w:rPr>
                <w:sz w:val="24"/>
                <w:szCs w:val="24"/>
              </w:rPr>
              <w:t>R</w:t>
            </w:r>
            <w:r w:rsidRPr="008A48F8">
              <w:rPr>
                <w:sz w:val="24"/>
                <w:szCs w:val="24"/>
              </w:rPr>
              <w:t xml:space="preserve">ecording of </w:t>
            </w:r>
            <w:r>
              <w:rPr>
                <w:sz w:val="24"/>
                <w:szCs w:val="24"/>
              </w:rPr>
              <w:t xml:space="preserve">a </w:t>
            </w:r>
            <w:r w:rsidRPr="008A48F8">
              <w:rPr>
                <w:sz w:val="24"/>
                <w:szCs w:val="24"/>
              </w:rPr>
              <w:t>webinar on harmful sexual behaviour (HSB)</w:t>
            </w:r>
            <w:r w:rsidR="002F02E6">
              <w:rPr>
                <w:sz w:val="24"/>
                <w:szCs w:val="24"/>
              </w:rPr>
              <w:t xml:space="preserve"> focusing </w:t>
            </w:r>
            <w:r w:rsidRPr="008A48F8">
              <w:rPr>
                <w:sz w:val="24"/>
                <w:szCs w:val="24"/>
              </w:rPr>
              <w:t>on the work of the Lucy Faithfull Foundation in preventing HSB</w:t>
            </w:r>
            <w:r w:rsidR="002F02E6">
              <w:rPr>
                <w:sz w:val="24"/>
                <w:szCs w:val="24"/>
              </w:rPr>
              <w:t xml:space="preserve">. </w:t>
            </w:r>
          </w:p>
        </w:tc>
        <w:tc>
          <w:tcPr>
            <w:tcW w:w="2539" w:type="dxa"/>
          </w:tcPr>
          <w:p w14:paraId="1209129E" w14:textId="311E754D" w:rsidR="008A48F8" w:rsidRDefault="0047163F" w:rsidP="00D83772">
            <w:hyperlink r:id="rId35" w:history="1">
              <w:r w:rsidR="008A48F8" w:rsidRPr="004E640A">
                <w:rPr>
                  <w:rStyle w:val="Hyperlink"/>
                </w:rPr>
                <w:t>https://www.acamh.org/freeview/preventing-sexually-harmful-behaviour-of-young-people-introducing-the-inform-and-the-shore-initiative-recording/</w:t>
              </w:r>
            </w:hyperlink>
            <w:r w:rsidR="008A48F8">
              <w:t xml:space="preserve"> </w:t>
            </w:r>
          </w:p>
        </w:tc>
      </w:tr>
      <w:tr w:rsidR="00E67E4E" w:rsidRPr="0096303D" w14:paraId="2C8F0A71" w14:textId="77777777" w:rsidTr="002A2471">
        <w:tc>
          <w:tcPr>
            <w:tcW w:w="1696" w:type="dxa"/>
          </w:tcPr>
          <w:p w14:paraId="19FB6A40" w14:textId="5C64B5AB" w:rsidR="00E67E4E" w:rsidRPr="0096303D" w:rsidRDefault="00D75EB7" w:rsidP="00D83772">
            <w:pPr>
              <w:rPr>
                <w:b/>
                <w:bCs/>
                <w:sz w:val="24"/>
                <w:szCs w:val="24"/>
              </w:rPr>
            </w:pPr>
            <w:r w:rsidRPr="00D75EB7">
              <w:rPr>
                <w:b/>
                <w:bCs/>
                <w:sz w:val="24"/>
                <w:szCs w:val="24"/>
              </w:rPr>
              <w:t>Online Safety</w:t>
            </w:r>
          </w:p>
        </w:tc>
        <w:tc>
          <w:tcPr>
            <w:tcW w:w="1985" w:type="dxa"/>
          </w:tcPr>
          <w:p w14:paraId="5D27D258" w14:textId="53FBDBEB" w:rsidR="00E67E4E" w:rsidRPr="0096303D" w:rsidRDefault="00D533B1" w:rsidP="00D83772">
            <w:pPr>
              <w:rPr>
                <w:sz w:val="24"/>
                <w:szCs w:val="24"/>
              </w:rPr>
            </w:pPr>
            <w:r>
              <w:rPr>
                <w:sz w:val="24"/>
                <w:szCs w:val="24"/>
              </w:rPr>
              <w:t xml:space="preserve">UK Safer Internet Centre </w:t>
            </w:r>
          </w:p>
        </w:tc>
        <w:tc>
          <w:tcPr>
            <w:tcW w:w="7796" w:type="dxa"/>
          </w:tcPr>
          <w:p w14:paraId="63F7EF5E" w14:textId="77777777" w:rsidR="001B354B" w:rsidRPr="006F404C" w:rsidRDefault="00D533B1" w:rsidP="00D83772">
            <w:pPr>
              <w:rPr>
                <w:b/>
                <w:bCs/>
                <w:sz w:val="24"/>
                <w:szCs w:val="24"/>
              </w:rPr>
            </w:pPr>
            <w:r w:rsidRPr="006F404C">
              <w:rPr>
                <w:b/>
                <w:bCs/>
                <w:sz w:val="24"/>
                <w:szCs w:val="24"/>
              </w:rPr>
              <w:t>UKSIC Insider Newsletter</w:t>
            </w:r>
          </w:p>
          <w:p w14:paraId="67FAD051" w14:textId="77777777" w:rsidR="00D533B1" w:rsidRDefault="00D533B1" w:rsidP="00D83772">
            <w:pPr>
              <w:rPr>
                <w:sz w:val="24"/>
                <w:szCs w:val="24"/>
              </w:rPr>
            </w:pPr>
          </w:p>
          <w:p w14:paraId="2A63E24A" w14:textId="77777777" w:rsidR="00D533B1" w:rsidRPr="00D533B1" w:rsidRDefault="0047163F" w:rsidP="00D533B1">
            <w:pPr>
              <w:pStyle w:val="ListParagraph"/>
              <w:numPr>
                <w:ilvl w:val="0"/>
                <w:numId w:val="40"/>
              </w:numPr>
              <w:rPr>
                <w:sz w:val="24"/>
                <w:szCs w:val="24"/>
              </w:rPr>
            </w:pPr>
            <w:hyperlink r:id="rId36" w:history="1">
              <w:r w:rsidR="00D533B1" w:rsidRPr="00D533B1">
                <w:rPr>
                  <w:rStyle w:val="Hyperlink"/>
                  <w:sz w:val="24"/>
                  <w:szCs w:val="24"/>
                </w:rPr>
                <w:t>Sextortion</w:t>
              </w:r>
            </w:hyperlink>
            <w:r w:rsidR="00D533B1" w:rsidRPr="00D533B1">
              <w:rPr>
                <w:sz w:val="24"/>
                <w:szCs w:val="24"/>
              </w:rPr>
              <w:t xml:space="preserve"> </w:t>
            </w:r>
            <w:r w:rsidR="00D533B1">
              <w:t>- a</w:t>
            </w:r>
            <w:r w:rsidR="00D533B1" w:rsidRPr="00D533B1">
              <w:rPr>
                <w:sz w:val="24"/>
                <w:szCs w:val="24"/>
              </w:rPr>
              <w:t xml:space="preserve">dvice page for professionals, parents, carers, and young people </w:t>
            </w:r>
          </w:p>
          <w:p w14:paraId="71B51FCC" w14:textId="77777777" w:rsidR="00D533B1" w:rsidRPr="00D533B1" w:rsidRDefault="0047163F" w:rsidP="00D533B1">
            <w:pPr>
              <w:pStyle w:val="ListParagraph"/>
              <w:numPr>
                <w:ilvl w:val="0"/>
                <w:numId w:val="40"/>
              </w:numPr>
              <w:rPr>
                <w:sz w:val="24"/>
                <w:szCs w:val="24"/>
              </w:rPr>
            </w:pPr>
            <w:hyperlink r:id="rId37" w:history="1">
              <w:r w:rsidR="00D533B1" w:rsidRPr="00D533B1">
                <w:rPr>
                  <w:rStyle w:val="Hyperlink"/>
                  <w:sz w:val="24"/>
                  <w:szCs w:val="24"/>
                </w:rPr>
                <w:t>Safer Internet Day 2024 impact report</w:t>
              </w:r>
            </w:hyperlink>
          </w:p>
          <w:p w14:paraId="0A0C41A3" w14:textId="77777777" w:rsidR="00D533B1" w:rsidRPr="00D533B1" w:rsidRDefault="00D533B1" w:rsidP="00D533B1">
            <w:pPr>
              <w:pStyle w:val="ListParagraph"/>
              <w:numPr>
                <w:ilvl w:val="0"/>
                <w:numId w:val="40"/>
              </w:numPr>
              <w:rPr>
                <w:sz w:val="24"/>
                <w:szCs w:val="24"/>
              </w:rPr>
            </w:pPr>
            <w:r w:rsidRPr="00D533B1">
              <w:rPr>
                <w:sz w:val="24"/>
                <w:szCs w:val="24"/>
              </w:rPr>
              <w:t xml:space="preserve">What Is </w:t>
            </w:r>
            <w:hyperlink r:id="rId38" w:history="1">
              <w:r w:rsidRPr="00D533B1">
                <w:rPr>
                  <w:rStyle w:val="Hyperlink"/>
                  <w:sz w:val="24"/>
                  <w:szCs w:val="24"/>
                </w:rPr>
                <w:t>TikTok Shop</w:t>
              </w:r>
            </w:hyperlink>
            <w:r w:rsidRPr="00D533B1">
              <w:rPr>
                <w:sz w:val="24"/>
                <w:szCs w:val="24"/>
              </w:rPr>
              <w:t>? Staying safe when buying online</w:t>
            </w:r>
          </w:p>
          <w:p w14:paraId="797AB3D6" w14:textId="77777777" w:rsidR="00D533B1" w:rsidRPr="00D533B1" w:rsidRDefault="00D533B1" w:rsidP="00D533B1">
            <w:pPr>
              <w:pStyle w:val="ListParagraph"/>
              <w:numPr>
                <w:ilvl w:val="0"/>
                <w:numId w:val="40"/>
              </w:numPr>
              <w:rPr>
                <w:sz w:val="24"/>
                <w:szCs w:val="24"/>
              </w:rPr>
            </w:pPr>
            <w:r w:rsidRPr="00D533B1">
              <w:rPr>
                <w:sz w:val="24"/>
                <w:szCs w:val="24"/>
              </w:rPr>
              <w:t xml:space="preserve">The </w:t>
            </w:r>
            <w:hyperlink r:id="rId39" w:history="1">
              <w:r w:rsidRPr="00D533B1">
                <w:rPr>
                  <w:rStyle w:val="Hyperlink"/>
                  <w:sz w:val="24"/>
                  <w:szCs w:val="24"/>
                </w:rPr>
                <w:t>Revenge Porn Helpline</w:t>
              </w:r>
            </w:hyperlink>
            <w:r w:rsidRPr="00D533B1">
              <w:rPr>
                <w:sz w:val="24"/>
                <w:szCs w:val="24"/>
              </w:rPr>
              <w:t xml:space="preserve"> annual report data looking at the trends and insights seen across 2023. The findings have shown an alarming gender disparity in cases of intimate image abuse,</w:t>
            </w:r>
            <w:r>
              <w:t xml:space="preserve"> </w:t>
            </w:r>
            <w:r w:rsidRPr="00D533B1">
              <w:rPr>
                <w:sz w:val="24"/>
                <w:szCs w:val="24"/>
              </w:rPr>
              <w:t>with women disproportionately affected compared to men</w:t>
            </w:r>
          </w:p>
          <w:p w14:paraId="5BBD638B" w14:textId="74C38533" w:rsidR="00D533B1" w:rsidRPr="00D533B1" w:rsidRDefault="00D533B1" w:rsidP="00D533B1">
            <w:pPr>
              <w:pStyle w:val="ListParagraph"/>
              <w:numPr>
                <w:ilvl w:val="0"/>
                <w:numId w:val="40"/>
              </w:numPr>
              <w:rPr>
                <w:sz w:val="24"/>
                <w:szCs w:val="24"/>
              </w:rPr>
            </w:pPr>
            <w:r w:rsidRPr="00D533B1">
              <w:rPr>
                <w:sz w:val="24"/>
                <w:szCs w:val="24"/>
              </w:rPr>
              <w:t xml:space="preserve">My child is </w:t>
            </w:r>
            <w:hyperlink r:id="rId40" w:history="1">
              <w:r w:rsidRPr="00D533B1">
                <w:rPr>
                  <w:rStyle w:val="Hyperlink"/>
                  <w:sz w:val="24"/>
                  <w:szCs w:val="24"/>
                </w:rPr>
                <w:t>gaming</w:t>
              </w:r>
            </w:hyperlink>
            <w:r w:rsidRPr="00D533B1">
              <w:rPr>
                <w:sz w:val="24"/>
                <w:szCs w:val="24"/>
              </w:rPr>
              <w:t xml:space="preserve"> with strangers – what should I do?</w:t>
            </w:r>
          </w:p>
        </w:tc>
        <w:tc>
          <w:tcPr>
            <w:tcW w:w="2539" w:type="dxa"/>
          </w:tcPr>
          <w:p w14:paraId="0BA0A2B7" w14:textId="54C36A3A" w:rsidR="001B354B" w:rsidRPr="0096303D" w:rsidRDefault="001B354B" w:rsidP="00D83772">
            <w:pPr>
              <w:rPr>
                <w:sz w:val="20"/>
                <w:szCs w:val="20"/>
              </w:rPr>
            </w:pPr>
          </w:p>
        </w:tc>
      </w:tr>
      <w:tr w:rsidR="00F715C5" w:rsidRPr="0096303D" w14:paraId="64E0B5E4" w14:textId="77777777" w:rsidTr="002A2471">
        <w:tc>
          <w:tcPr>
            <w:tcW w:w="1696" w:type="dxa"/>
          </w:tcPr>
          <w:p w14:paraId="20302089" w14:textId="27913E59" w:rsidR="00F715C5" w:rsidRPr="0096303D" w:rsidRDefault="00F715C5" w:rsidP="00D83772">
            <w:pPr>
              <w:rPr>
                <w:b/>
                <w:bCs/>
                <w:sz w:val="24"/>
                <w:szCs w:val="24"/>
              </w:rPr>
            </w:pPr>
          </w:p>
        </w:tc>
        <w:tc>
          <w:tcPr>
            <w:tcW w:w="1985" w:type="dxa"/>
          </w:tcPr>
          <w:p w14:paraId="715CD925" w14:textId="3E6D3BC1" w:rsidR="00F715C5" w:rsidRPr="0096303D" w:rsidRDefault="00CC3931" w:rsidP="00D83772">
            <w:pPr>
              <w:rPr>
                <w:sz w:val="24"/>
                <w:szCs w:val="24"/>
              </w:rPr>
            </w:pPr>
            <w:r w:rsidRPr="00CC3931">
              <w:rPr>
                <w:sz w:val="24"/>
                <w:szCs w:val="24"/>
              </w:rPr>
              <w:t>House of Commons Education Committee</w:t>
            </w:r>
          </w:p>
        </w:tc>
        <w:tc>
          <w:tcPr>
            <w:tcW w:w="7796" w:type="dxa"/>
          </w:tcPr>
          <w:p w14:paraId="0CA720DD" w14:textId="5A47A54E" w:rsidR="00CC3931" w:rsidRPr="006F404C" w:rsidRDefault="00CC3931" w:rsidP="00F715C5">
            <w:pPr>
              <w:rPr>
                <w:b/>
                <w:bCs/>
                <w:sz w:val="24"/>
                <w:szCs w:val="24"/>
              </w:rPr>
            </w:pPr>
            <w:r w:rsidRPr="006F404C">
              <w:rPr>
                <w:b/>
                <w:bCs/>
                <w:sz w:val="24"/>
                <w:szCs w:val="24"/>
              </w:rPr>
              <w:t>Screen time: impacts on education and wellbeing</w:t>
            </w:r>
          </w:p>
          <w:p w14:paraId="7B8D21E9" w14:textId="77777777" w:rsidR="00CC3931" w:rsidRDefault="00CC3931" w:rsidP="00F715C5">
            <w:pPr>
              <w:rPr>
                <w:sz w:val="24"/>
                <w:szCs w:val="24"/>
              </w:rPr>
            </w:pPr>
          </w:p>
          <w:p w14:paraId="1203552F" w14:textId="501E662D" w:rsidR="00F715C5" w:rsidRPr="00F715C5" w:rsidRDefault="00CC3931" w:rsidP="00F715C5">
            <w:pPr>
              <w:rPr>
                <w:sz w:val="24"/>
                <w:szCs w:val="24"/>
              </w:rPr>
            </w:pPr>
            <w:r>
              <w:rPr>
                <w:sz w:val="24"/>
                <w:szCs w:val="24"/>
              </w:rPr>
              <w:t>A r</w:t>
            </w:r>
            <w:r w:rsidRPr="00CC3931">
              <w:rPr>
                <w:sz w:val="24"/>
                <w:szCs w:val="24"/>
              </w:rPr>
              <w:t>eport on the impact of screen time on children’s educational outcomes and wellbeing. It looks at the effects of screen time on children’s mental and physical health, as well as on their education. It also considers mobile phone use in schools; support for parents; the digital literacy curriculum; and the Online Safety Act. Recommendations include that the Government should do more to protect children from addiction, online harms and the mental health impacts of extensive use of digital devices and introduce formal monitoring to measure the implementation and effects of a mobile phone ban in schools in England.</w:t>
            </w:r>
          </w:p>
        </w:tc>
        <w:tc>
          <w:tcPr>
            <w:tcW w:w="2539" w:type="dxa"/>
          </w:tcPr>
          <w:p w14:paraId="24E79F8D" w14:textId="060A56AF" w:rsidR="00F715C5" w:rsidRPr="0096303D" w:rsidRDefault="0047163F" w:rsidP="00D83772">
            <w:pPr>
              <w:rPr>
                <w:sz w:val="20"/>
                <w:szCs w:val="20"/>
              </w:rPr>
            </w:pPr>
            <w:hyperlink r:id="rId41" w:history="1">
              <w:r w:rsidR="00CC3931" w:rsidRPr="008E76CA">
                <w:rPr>
                  <w:rStyle w:val="Hyperlink"/>
                  <w:sz w:val="20"/>
                  <w:szCs w:val="20"/>
                </w:rPr>
                <w:t>https://committees.parliament.uk/committee/203/education-committee/news/201715/stronger-guidance-and-controls-needed-to-protect-children-from-screen-time-education-committee-finds/</w:t>
              </w:r>
            </w:hyperlink>
            <w:r w:rsidR="00CC3931">
              <w:rPr>
                <w:sz w:val="20"/>
                <w:szCs w:val="20"/>
              </w:rPr>
              <w:t xml:space="preserve"> </w:t>
            </w:r>
          </w:p>
        </w:tc>
      </w:tr>
      <w:tr w:rsidR="00D75EB7" w:rsidRPr="0096303D" w14:paraId="5F65F7FA" w14:textId="77777777" w:rsidTr="002A2471">
        <w:tc>
          <w:tcPr>
            <w:tcW w:w="1696" w:type="dxa"/>
          </w:tcPr>
          <w:p w14:paraId="4FA35774" w14:textId="77777777" w:rsidR="00D75EB7" w:rsidRPr="0096303D" w:rsidRDefault="00D75EB7" w:rsidP="00D83772">
            <w:pPr>
              <w:rPr>
                <w:b/>
                <w:bCs/>
                <w:sz w:val="24"/>
                <w:szCs w:val="24"/>
              </w:rPr>
            </w:pPr>
          </w:p>
        </w:tc>
        <w:tc>
          <w:tcPr>
            <w:tcW w:w="1985" w:type="dxa"/>
          </w:tcPr>
          <w:p w14:paraId="485ED196" w14:textId="0D563B07" w:rsidR="00D75EB7" w:rsidRDefault="00D52D54" w:rsidP="00D83772">
            <w:pPr>
              <w:rPr>
                <w:sz w:val="24"/>
                <w:szCs w:val="24"/>
              </w:rPr>
            </w:pPr>
            <w:r w:rsidRPr="00D52D54">
              <w:rPr>
                <w:sz w:val="24"/>
                <w:szCs w:val="24"/>
              </w:rPr>
              <w:t>London School of Economics (LSE)</w:t>
            </w:r>
          </w:p>
        </w:tc>
        <w:tc>
          <w:tcPr>
            <w:tcW w:w="7796" w:type="dxa"/>
          </w:tcPr>
          <w:p w14:paraId="749EA7A7" w14:textId="6E726982" w:rsidR="00D52D54" w:rsidRPr="006F404C" w:rsidRDefault="00D52D54" w:rsidP="00784A91">
            <w:pPr>
              <w:rPr>
                <w:b/>
                <w:bCs/>
                <w:sz w:val="24"/>
                <w:szCs w:val="24"/>
              </w:rPr>
            </w:pPr>
            <w:r w:rsidRPr="006F404C">
              <w:rPr>
                <w:b/>
                <w:bCs/>
                <w:sz w:val="24"/>
                <w:szCs w:val="24"/>
              </w:rPr>
              <w:t xml:space="preserve">Girls’ experiences of </w:t>
            </w:r>
            <w:proofErr w:type="spellStart"/>
            <w:r w:rsidRPr="006F404C">
              <w:rPr>
                <w:b/>
                <w:bCs/>
                <w:sz w:val="24"/>
                <w:szCs w:val="24"/>
              </w:rPr>
              <w:t>cyberflashing</w:t>
            </w:r>
            <w:proofErr w:type="spellEnd"/>
            <w:r w:rsidRPr="006F404C">
              <w:rPr>
                <w:b/>
                <w:bCs/>
                <w:sz w:val="24"/>
                <w:szCs w:val="24"/>
              </w:rPr>
              <w:t>: images that can’t be unseen</w:t>
            </w:r>
          </w:p>
          <w:p w14:paraId="67348FF7" w14:textId="77777777" w:rsidR="00D52D54" w:rsidRDefault="00D52D54" w:rsidP="00784A91">
            <w:pPr>
              <w:rPr>
                <w:sz w:val="24"/>
                <w:szCs w:val="24"/>
              </w:rPr>
            </w:pPr>
          </w:p>
          <w:p w14:paraId="789B362A" w14:textId="6BC54D1C" w:rsidR="00D75EB7" w:rsidRPr="00784A91" w:rsidRDefault="00D52D54" w:rsidP="00784A91">
            <w:pPr>
              <w:rPr>
                <w:sz w:val="24"/>
                <w:szCs w:val="24"/>
              </w:rPr>
            </w:pPr>
            <w:r>
              <w:rPr>
                <w:sz w:val="24"/>
                <w:szCs w:val="24"/>
              </w:rPr>
              <w:t>A</w:t>
            </w:r>
            <w:r w:rsidRPr="00D52D54">
              <w:rPr>
                <w:sz w:val="24"/>
                <w:szCs w:val="24"/>
              </w:rPr>
              <w:t xml:space="preserve"> new Parenting for a Digital Future blog post on girls’ experiences of </w:t>
            </w:r>
            <w:proofErr w:type="spellStart"/>
            <w:r w:rsidRPr="00D52D54">
              <w:rPr>
                <w:sz w:val="24"/>
                <w:szCs w:val="24"/>
              </w:rPr>
              <w:t>cyberflashing</w:t>
            </w:r>
            <w:proofErr w:type="spellEnd"/>
            <w:r w:rsidRPr="00D52D54">
              <w:rPr>
                <w:sz w:val="24"/>
                <w:szCs w:val="24"/>
              </w:rPr>
              <w:t xml:space="preserve">. The blog discusses a study looking at how children use the terms ‘cyberbullying’ and ‘nudes’ and explores the minimisation of gender-based digital sexual violence. The blog also looks at the prevalence of </w:t>
            </w:r>
            <w:proofErr w:type="spellStart"/>
            <w:r w:rsidRPr="00D52D54">
              <w:rPr>
                <w:sz w:val="24"/>
                <w:szCs w:val="24"/>
              </w:rPr>
              <w:t>cyberflashing</w:t>
            </w:r>
            <w:proofErr w:type="spellEnd"/>
            <w:r w:rsidRPr="00D52D54">
              <w:rPr>
                <w:sz w:val="24"/>
                <w:szCs w:val="24"/>
              </w:rPr>
              <w:t xml:space="preserve"> and the impact this has on girls.</w:t>
            </w:r>
          </w:p>
        </w:tc>
        <w:tc>
          <w:tcPr>
            <w:tcW w:w="2539" w:type="dxa"/>
          </w:tcPr>
          <w:p w14:paraId="7579DED1" w14:textId="5723221F" w:rsidR="00D75EB7" w:rsidRPr="00615494" w:rsidRDefault="0047163F" w:rsidP="00D83772">
            <w:pPr>
              <w:rPr>
                <w:sz w:val="20"/>
                <w:szCs w:val="20"/>
              </w:rPr>
            </w:pPr>
            <w:hyperlink r:id="rId42" w:history="1">
              <w:r w:rsidR="00D52D54" w:rsidRPr="008E76CA">
                <w:rPr>
                  <w:rStyle w:val="Hyperlink"/>
                  <w:sz w:val="20"/>
                  <w:szCs w:val="20"/>
                </w:rPr>
                <w:t>https://blogs.lse.ac.uk/parenting4digitalfuture/2024/05/22/cyberflashing/</w:t>
              </w:r>
            </w:hyperlink>
            <w:r w:rsidR="00D52D54">
              <w:rPr>
                <w:sz w:val="20"/>
                <w:szCs w:val="20"/>
              </w:rPr>
              <w:t xml:space="preserve"> </w:t>
            </w:r>
          </w:p>
        </w:tc>
      </w:tr>
      <w:tr w:rsidR="00784A91" w:rsidRPr="0096303D" w14:paraId="36BA2F0D" w14:textId="77777777" w:rsidTr="002A2471">
        <w:tc>
          <w:tcPr>
            <w:tcW w:w="1696" w:type="dxa"/>
          </w:tcPr>
          <w:p w14:paraId="1D982DAB" w14:textId="77777777" w:rsidR="00784A91" w:rsidRPr="0096303D" w:rsidRDefault="00784A91" w:rsidP="00D83772">
            <w:pPr>
              <w:rPr>
                <w:b/>
                <w:bCs/>
                <w:sz w:val="24"/>
                <w:szCs w:val="24"/>
              </w:rPr>
            </w:pPr>
          </w:p>
        </w:tc>
        <w:tc>
          <w:tcPr>
            <w:tcW w:w="1985" w:type="dxa"/>
          </w:tcPr>
          <w:p w14:paraId="721CB729" w14:textId="629A1D7B" w:rsidR="00784A91" w:rsidRPr="0096303D" w:rsidRDefault="000E3316" w:rsidP="00D83772">
            <w:pPr>
              <w:rPr>
                <w:sz w:val="24"/>
                <w:szCs w:val="24"/>
              </w:rPr>
            </w:pPr>
            <w:r>
              <w:rPr>
                <w:sz w:val="24"/>
                <w:szCs w:val="24"/>
              </w:rPr>
              <w:t>CEOP</w:t>
            </w:r>
          </w:p>
        </w:tc>
        <w:tc>
          <w:tcPr>
            <w:tcW w:w="7796" w:type="dxa"/>
          </w:tcPr>
          <w:p w14:paraId="2A65C1E5" w14:textId="77777777" w:rsidR="000E3316" w:rsidRPr="006F404C" w:rsidRDefault="000E3316" w:rsidP="000E3316">
            <w:pPr>
              <w:rPr>
                <w:b/>
                <w:bCs/>
                <w:sz w:val="24"/>
                <w:szCs w:val="24"/>
              </w:rPr>
            </w:pPr>
            <w:r w:rsidRPr="006F404C">
              <w:rPr>
                <w:b/>
                <w:bCs/>
                <w:sz w:val="24"/>
                <w:szCs w:val="24"/>
              </w:rPr>
              <w:t>CEOP Education June monthly newsletter</w:t>
            </w:r>
          </w:p>
          <w:p w14:paraId="60BE1190" w14:textId="77777777" w:rsidR="000E3316" w:rsidRDefault="000E3316" w:rsidP="000E3316">
            <w:pPr>
              <w:rPr>
                <w:sz w:val="24"/>
                <w:szCs w:val="24"/>
              </w:rPr>
            </w:pPr>
          </w:p>
          <w:p w14:paraId="4C8431CA" w14:textId="08DE561E" w:rsidR="000E3316" w:rsidRPr="000E3316" w:rsidRDefault="000E3316" w:rsidP="000E3316">
            <w:pPr>
              <w:rPr>
                <w:sz w:val="24"/>
                <w:szCs w:val="24"/>
              </w:rPr>
            </w:pPr>
            <w:r w:rsidRPr="000E3316">
              <w:rPr>
                <w:b/>
                <w:bCs/>
                <w:sz w:val="24"/>
                <w:szCs w:val="24"/>
              </w:rPr>
              <w:t>New resource for 9 to 12s launching</w:t>
            </w:r>
            <w:r>
              <w:rPr>
                <w:sz w:val="24"/>
                <w:szCs w:val="24"/>
              </w:rPr>
              <w:t xml:space="preserve"> - d</w:t>
            </w:r>
            <w:r w:rsidRPr="000E3316">
              <w:rPr>
                <w:sz w:val="24"/>
                <w:szCs w:val="24"/>
              </w:rPr>
              <w:t>esigned for pupils aged 9 to 12, Connect aims to develop young people’s understanding of respectful relationships and to ensure that this key transitional age group know how to respond to pressure and inappropriate behaviours online, including manipulation, peer on peer abuse in group chats and grooming.</w:t>
            </w:r>
          </w:p>
          <w:p w14:paraId="067702DB" w14:textId="77777777" w:rsidR="000E3316" w:rsidRPr="000E3316" w:rsidRDefault="000E3316" w:rsidP="000E3316">
            <w:pPr>
              <w:rPr>
                <w:sz w:val="24"/>
                <w:szCs w:val="24"/>
              </w:rPr>
            </w:pPr>
            <w:r w:rsidRPr="000E3316">
              <w:rPr>
                <w:sz w:val="24"/>
                <w:szCs w:val="24"/>
              </w:rPr>
              <w:t xml:space="preserve"> </w:t>
            </w:r>
          </w:p>
          <w:p w14:paraId="1EB53153" w14:textId="77777777" w:rsidR="000E3316" w:rsidRPr="000E3316" w:rsidRDefault="000E3316" w:rsidP="000E3316">
            <w:pPr>
              <w:rPr>
                <w:sz w:val="24"/>
                <w:szCs w:val="24"/>
              </w:rPr>
            </w:pPr>
            <w:r w:rsidRPr="000E3316">
              <w:rPr>
                <w:sz w:val="24"/>
                <w:szCs w:val="24"/>
              </w:rPr>
              <w:t>Inclusive of 4 lesson plans and 5 situational films, Connect aligns to the RSE curriculum and covers a range of themes including:</w:t>
            </w:r>
          </w:p>
          <w:p w14:paraId="220DFDF3" w14:textId="77777777" w:rsidR="000E3316" w:rsidRPr="000E3316" w:rsidRDefault="000E3316" w:rsidP="000E3316">
            <w:pPr>
              <w:rPr>
                <w:sz w:val="24"/>
                <w:szCs w:val="24"/>
              </w:rPr>
            </w:pPr>
            <w:r w:rsidRPr="000E3316">
              <w:rPr>
                <w:sz w:val="24"/>
                <w:szCs w:val="24"/>
              </w:rPr>
              <w:t>-         Healthy, respectful relationships</w:t>
            </w:r>
          </w:p>
          <w:p w14:paraId="0DD429AC" w14:textId="77777777" w:rsidR="000E3316" w:rsidRPr="000E3316" w:rsidRDefault="000E3316" w:rsidP="000E3316">
            <w:pPr>
              <w:rPr>
                <w:sz w:val="24"/>
                <w:szCs w:val="24"/>
              </w:rPr>
            </w:pPr>
            <w:r w:rsidRPr="000E3316">
              <w:rPr>
                <w:sz w:val="24"/>
                <w:szCs w:val="24"/>
              </w:rPr>
              <w:t>-         Socialising online</w:t>
            </w:r>
          </w:p>
          <w:p w14:paraId="1F4F6F86" w14:textId="77777777" w:rsidR="000E3316" w:rsidRPr="000E3316" w:rsidRDefault="000E3316" w:rsidP="000E3316">
            <w:pPr>
              <w:rPr>
                <w:sz w:val="24"/>
                <w:szCs w:val="24"/>
              </w:rPr>
            </w:pPr>
            <w:r w:rsidRPr="000E3316">
              <w:rPr>
                <w:sz w:val="24"/>
                <w:szCs w:val="24"/>
              </w:rPr>
              <w:t>-         Respect online</w:t>
            </w:r>
          </w:p>
          <w:p w14:paraId="45761875" w14:textId="77777777" w:rsidR="000E3316" w:rsidRPr="000E3316" w:rsidRDefault="000E3316" w:rsidP="000E3316">
            <w:pPr>
              <w:rPr>
                <w:sz w:val="24"/>
                <w:szCs w:val="24"/>
              </w:rPr>
            </w:pPr>
            <w:r w:rsidRPr="000E3316">
              <w:rPr>
                <w:sz w:val="24"/>
                <w:szCs w:val="24"/>
              </w:rPr>
              <w:t>-         Grooming</w:t>
            </w:r>
          </w:p>
          <w:p w14:paraId="5E9523DB" w14:textId="77777777" w:rsidR="000E3316" w:rsidRPr="000E3316" w:rsidRDefault="000E3316" w:rsidP="000E3316">
            <w:pPr>
              <w:rPr>
                <w:sz w:val="24"/>
                <w:szCs w:val="24"/>
              </w:rPr>
            </w:pPr>
            <w:r w:rsidRPr="000E3316">
              <w:rPr>
                <w:sz w:val="24"/>
                <w:szCs w:val="24"/>
              </w:rPr>
              <w:t>-         Harmful online behaviours</w:t>
            </w:r>
          </w:p>
          <w:p w14:paraId="1A8D8338" w14:textId="77777777" w:rsidR="000E3316" w:rsidRPr="000E3316" w:rsidRDefault="000E3316" w:rsidP="000E3316">
            <w:pPr>
              <w:rPr>
                <w:sz w:val="24"/>
                <w:szCs w:val="24"/>
              </w:rPr>
            </w:pPr>
            <w:r w:rsidRPr="000E3316">
              <w:rPr>
                <w:sz w:val="24"/>
                <w:szCs w:val="24"/>
              </w:rPr>
              <w:t>-         Being a positive bystander</w:t>
            </w:r>
          </w:p>
          <w:p w14:paraId="41EFBC15" w14:textId="77777777" w:rsidR="000E3316" w:rsidRPr="000E3316" w:rsidRDefault="000E3316" w:rsidP="000E3316">
            <w:pPr>
              <w:rPr>
                <w:sz w:val="24"/>
                <w:szCs w:val="24"/>
              </w:rPr>
            </w:pPr>
            <w:r w:rsidRPr="000E3316">
              <w:rPr>
                <w:sz w:val="24"/>
                <w:szCs w:val="24"/>
              </w:rPr>
              <w:t xml:space="preserve"> </w:t>
            </w:r>
          </w:p>
          <w:p w14:paraId="250F4912" w14:textId="77777777" w:rsidR="000E3316" w:rsidRPr="000E3316" w:rsidRDefault="000E3316" w:rsidP="000E3316">
            <w:pPr>
              <w:rPr>
                <w:sz w:val="24"/>
                <w:szCs w:val="24"/>
              </w:rPr>
            </w:pPr>
            <w:r w:rsidRPr="000E3316">
              <w:rPr>
                <w:sz w:val="24"/>
                <w:szCs w:val="24"/>
              </w:rPr>
              <w:t>Connect will be available to download from Monday 24th June.</w:t>
            </w:r>
          </w:p>
          <w:p w14:paraId="56731067" w14:textId="77777777" w:rsidR="000E3316" w:rsidRPr="000E3316" w:rsidRDefault="000E3316" w:rsidP="000E3316">
            <w:pPr>
              <w:rPr>
                <w:sz w:val="24"/>
                <w:szCs w:val="24"/>
              </w:rPr>
            </w:pPr>
            <w:r w:rsidRPr="000E3316">
              <w:rPr>
                <w:sz w:val="24"/>
                <w:szCs w:val="24"/>
              </w:rPr>
              <w:t xml:space="preserve"> </w:t>
            </w:r>
          </w:p>
          <w:p w14:paraId="52AB8905" w14:textId="39F5FBC5" w:rsidR="00784A91" w:rsidRPr="00784A91" w:rsidRDefault="000E3316" w:rsidP="00F016AE">
            <w:pPr>
              <w:rPr>
                <w:sz w:val="24"/>
                <w:szCs w:val="24"/>
              </w:rPr>
            </w:pPr>
            <w:r w:rsidRPr="000E3316">
              <w:rPr>
                <w:b/>
                <w:bCs/>
                <w:sz w:val="24"/>
                <w:szCs w:val="24"/>
              </w:rPr>
              <w:t>#SaferSummerTogether</w:t>
            </w:r>
            <w:r>
              <w:rPr>
                <w:b/>
                <w:bCs/>
                <w:sz w:val="24"/>
                <w:szCs w:val="24"/>
              </w:rPr>
              <w:t xml:space="preserve"> </w:t>
            </w:r>
            <w:r w:rsidRPr="000E3316">
              <w:rPr>
                <w:sz w:val="24"/>
                <w:szCs w:val="24"/>
              </w:rPr>
              <w:t>- coming this summer on social media… #SaferSummerTogether! 6 weeks of tips and activities from CEOP Education and partners helping parents and carers to keep their children safer online this summer and beyond.</w:t>
            </w:r>
          </w:p>
        </w:tc>
        <w:tc>
          <w:tcPr>
            <w:tcW w:w="2539" w:type="dxa"/>
          </w:tcPr>
          <w:p w14:paraId="19B458AA" w14:textId="77C52B91" w:rsidR="00784A91" w:rsidRPr="000E3316" w:rsidRDefault="000E3316" w:rsidP="00D83772">
            <w:pPr>
              <w:rPr>
                <w:rFonts w:cstheme="minorHAnsi"/>
                <w:sz w:val="20"/>
                <w:szCs w:val="20"/>
              </w:rPr>
            </w:pPr>
            <w:r w:rsidRPr="000E3316">
              <w:rPr>
                <w:rFonts w:eastAsia="Times New Roman" w:cstheme="minorHAnsi"/>
                <w:color w:val="202020"/>
                <w:sz w:val="20"/>
                <w:szCs w:val="20"/>
              </w:rPr>
              <w:t xml:space="preserve">Follow us on </w:t>
            </w:r>
            <w:hyperlink r:id="rId43" w:tgtFrame="_blank" w:history="1">
              <w:r w:rsidRPr="000E3316">
                <w:rPr>
                  <w:rStyle w:val="Hyperlink"/>
                  <w:rFonts w:eastAsia="Times New Roman" w:cstheme="minorHAnsi"/>
                  <w:b/>
                  <w:bCs/>
                  <w:color w:val="2CBAC7"/>
                  <w:sz w:val="20"/>
                  <w:szCs w:val="20"/>
                </w:rPr>
                <w:t>Facebook </w:t>
              </w:r>
            </w:hyperlink>
            <w:r w:rsidRPr="000E3316">
              <w:rPr>
                <w:rFonts w:eastAsia="Times New Roman" w:cstheme="minorHAnsi"/>
                <w:color w:val="202020"/>
                <w:sz w:val="20"/>
                <w:szCs w:val="20"/>
              </w:rPr>
              <w:t>(</w:t>
            </w:r>
            <w:r w:rsidRPr="000E3316">
              <w:rPr>
                <w:rStyle w:val="Strong"/>
                <w:rFonts w:eastAsia="Times New Roman" w:cstheme="minorHAnsi"/>
                <w:color w:val="202020"/>
                <w:sz w:val="20"/>
                <w:szCs w:val="20"/>
              </w:rPr>
              <w:t>CEOP Education</w:t>
            </w:r>
            <w:r w:rsidRPr="000E3316">
              <w:rPr>
                <w:rFonts w:eastAsia="Times New Roman" w:cstheme="minorHAnsi"/>
                <w:color w:val="202020"/>
                <w:sz w:val="20"/>
                <w:szCs w:val="20"/>
              </w:rPr>
              <w:t xml:space="preserve">) and </w:t>
            </w:r>
            <w:hyperlink r:id="rId44" w:tgtFrame="_blank" w:history="1">
              <w:r w:rsidRPr="000E3316">
                <w:rPr>
                  <w:rStyle w:val="Hyperlink"/>
                  <w:rFonts w:eastAsia="Times New Roman" w:cstheme="minorHAnsi"/>
                  <w:b/>
                  <w:bCs/>
                  <w:color w:val="2CBAC7"/>
                  <w:sz w:val="20"/>
                  <w:szCs w:val="20"/>
                </w:rPr>
                <w:t>X</w:t>
              </w:r>
            </w:hyperlink>
            <w:r w:rsidRPr="000E3316">
              <w:rPr>
                <w:rFonts w:eastAsia="Times New Roman" w:cstheme="minorHAnsi"/>
                <w:color w:val="202020"/>
                <w:sz w:val="20"/>
                <w:szCs w:val="20"/>
              </w:rPr>
              <w:t>/Twitter (</w:t>
            </w:r>
            <w:r w:rsidRPr="000E3316">
              <w:rPr>
                <w:rStyle w:val="Strong"/>
                <w:rFonts w:eastAsia="Times New Roman" w:cstheme="minorHAnsi"/>
                <w:color w:val="202020"/>
                <w:sz w:val="20"/>
                <w:szCs w:val="20"/>
              </w:rPr>
              <w:t>@CEOPEducation</w:t>
            </w:r>
            <w:r w:rsidRPr="000E3316">
              <w:rPr>
                <w:rFonts w:eastAsia="Times New Roman" w:cstheme="minorHAnsi"/>
                <w:color w:val="202020"/>
                <w:sz w:val="20"/>
                <w:szCs w:val="20"/>
              </w:rPr>
              <w:t>) for more on how to get involved. </w:t>
            </w:r>
          </w:p>
        </w:tc>
      </w:tr>
      <w:tr w:rsidR="00A955EA" w:rsidRPr="0096303D" w14:paraId="6997D3D2" w14:textId="77777777" w:rsidTr="002A2471">
        <w:tc>
          <w:tcPr>
            <w:tcW w:w="1696" w:type="dxa"/>
          </w:tcPr>
          <w:p w14:paraId="03779F50" w14:textId="77777777" w:rsidR="00A955EA" w:rsidRPr="0096303D" w:rsidRDefault="00A955EA" w:rsidP="00D83772">
            <w:pPr>
              <w:rPr>
                <w:b/>
                <w:bCs/>
                <w:sz w:val="24"/>
                <w:szCs w:val="24"/>
              </w:rPr>
            </w:pPr>
          </w:p>
        </w:tc>
        <w:tc>
          <w:tcPr>
            <w:tcW w:w="1985" w:type="dxa"/>
          </w:tcPr>
          <w:p w14:paraId="1F2781C7" w14:textId="27A6FC19" w:rsidR="00A955EA" w:rsidRPr="0096303D" w:rsidRDefault="00F016AE" w:rsidP="00D83772">
            <w:pPr>
              <w:rPr>
                <w:sz w:val="24"/>
                <w:szCs w:val="24"/>
              </w:rPr>
            </w:pPr>
            <w:r w:rsidRPr="00F016AE">
              <w:rPr>
                <w:sz w:val="24"/>
                <w:szCs w:val="24"/>
              </w:rPr>
              <w:t>NSPCC Learning</w:t>
            </w:r>
          </w:p>
        </w:tc>
        <w:tc>
          <w:tcPr>
            <w:tcW w:w="7796" w:type="dxa"/>
          </w:tcPr>
          <w:p w14:paraId="5A582FD4" w14:textId="77777777" w:rsidR="00F016AE" w:rsidRPr="006F404C" w:rsidRDefault="00F016AE" w:rsidP="00434B55">
            <w:pPr>
              <w:rPr>
                <w:b/>
                <w:bCs/>
                <w:sz w:val="24"/>
                <w:szCs w:val="24"/>
              </w:rPr>
            </w:pPr>
            <w:r w:rsidRPr="006F404C">
              <w:rPr>
                <w:b/>
                <w:bCs/>
                <w:sz w:val="24"/>
                <w:szCs w:val="24"/>
              </w:rPr>
              <w:t xml:space="preserve">Putting children’s voices at the heart of online safety regulation </w:t>
            </w:r>
          </w:p>
          <w:p w14:paraId="3875C5D0" w14:textId="77777777" w:rsidR="00F016AE" w:rsidRDefault="00F016AE" w:rsidP="00434B55">
            <w:pPr>
              <w:rPr>
                <w:sz w:val="24"/>
                <w:szCs w:val="24"/>
              </w:rPr>
            </w:pPr>
          </w:p>
          <w:p w14:paraId="49AA6E3C" w14:textId="042FCA6F" w:rsidR="00F7438D" w:rsidRPr="00434B55" w:rsidRDefault="00F016AE" w:rsidP="00434B55">
            <w:pPr>
              <w:rPr>
                <w:sz w:val="24"/>
                <w:szCs w:val="24"/>
              </w:rPr>
            </w:pPr>
            <w:r>
              <w:rPr>
                <w:sz w:val="24"/>
                <w:szCs w:val="24"/>
              </w:rPr>
              <w:t>A</w:t>
            </w:r>
            <w:r w:rsidRPr="00F016AE">
              <w:rPr>
                <w:sz w:val="24"/>
                <w:szCs w:val="24"/>
              </w:rPr>
              <w:t xml:space="preserve"> report by the NSPCC and Baringa looking at how children’s voices can be included in online safety regulation. The report assesses the strengths and </w:t>
            </w:r>
            <w:r w:rsidRPr="00F016AE">
              <w:rPr>
                <w:sz w:val="24"/>
                <w:szCs w:val="24"/>
              </w:rPr>
              <w:lastRenderedPageBreak/>
              <w:t>weaknesses of different ways in which the voices of users are sought, heard and acted upon in regulatory processes. It provides the independent regulator Ofcom with a set of recommendations on how children’s voices can best be heard and incorporated into online safety regulation to ensure that they have a meaningful say in decision-making about online safety.</w:t>
            </w:r>
          </w:p>
        </w:tc>
        <w:tc>
          <w:tcPr>
            <w:tcW w:w="2539" w:type="dxa"/>
          </w:tcPr>
          <w:p w14:paraId="16342A06" w14:textId="07CE9E55" w:rsidR="00A955EA" w:rsidRDefault="0047163F" w:rsidP="00D83772">
            <w:pPr>
              <w:rPr>
                <w:sz w:val="20"/>
                <w:szCs w:val="20"/>
              </w:rPr>
            </w:pPr>
            <w:hyperlink r:id="rId45" w:history="1">
              <w:r w:rsidR="00F016AE" w:rsidRPr="008E76CA">
                <w:rPr>
                  <w:rStyle w:val="Hyperlink"/>
                  <w:sz w:val="20"/>
                  <w:szCs w:val="20"/>
                </w:rPr>
                <w:t>https://learning.nspcc.org.uk/research-resources/2024/putting-childrens-voices-at-the-</w:t>
              </w:r>
              <w:r w:rsidR="00F016AE" w:rsidRPr="008E76CA">
                <w:rPr>
                  <w:rStyle w:val="Hyperlink"/>
                  <w:sz w:val="20"/>
                  <w:szCs w:val="20"/>
                </w:rPr>
                <w:lastRenderedPageBreak/>
                <w:t>heart-of-online-safety-regulation</w:t>
              </w:r>
            </w:hyperlink>
          </w:p>
          <w:p w14:paraId="2A53BD74" w14:textId="2D0A0322" w:rsidR="00F016AE" w:rsidRPr="0096303D" w:rsidRDefault="00F016AE" w:rsidP="00D83772">
            <w:pPr>
              <w:rPr>
                <w:sz w:val="20"/>
                <w:szCs w:val="20"/>
              </w:rPr>
            </w:pPr>
          </w:p>
        </w:tc>
      </w:tr>
      <w:tr w:rsidR="00BA29EF" w:rsidRPr="0096303D" w14:paraId="4D18CBEA" w14:textId="77777777" w:rsidTr="002A2471">
        <w:tc>
          <w:tcPr>
            <w:tcW w:w="1696" w:type="dxa"/>
          </w:tcPr>
          <w:p w14:paraId="03454A89" w14:textId="77777777" w:rsidR="00BA29EF" w:rsidRPr="0096303D" w:rsidRDefault="00BA29EF" w:rsidP="00D83772">
            <w:pPr>
              <w:rPr>
                <w:b/>
                <w:bCs/>
                <w:sz w:val="24"/>
                <w:szCs w:val="24"/>
              </w:rPr>
            </w:pPr>
          </w:p>
        </w:tc>
        <w:tc>
          <w:tcPr>
            <w:tcW w:w="1985" w:type="dxa"/>
          </w:tcPr>
          <w:p w14:paraId="14492258" w14:textId="39428B3C" w:rsidR="00BA29EF" w:rsidRPr="0096303D" w:rsidRDefault="00BA29EF" w:rsidP="00D83772">
            <w:pPr>
              <w:rPr>
                <w:sz w:val="24"/>
                <w:szCs w:val="24"/>
              </w:rPr>
            </w:pPr>
            <w:r w:rsidRPr="00BA29EF">
              <w:rPr>
                <w:sz w:val="24"/>
                <w:szCs w:val="24"/>
              </w:rPr>
              <w:t xml:space="preserve">Digital Futures </w:t>
            </w:r>
            <w:r>
              <w:rPr>
                <w:sz w:val="24"/>
                <w:szCs w:val="24"/>
              </w:rPr>
              <w:t>f</w:t>
            </w:r>
            <w:r w:rsidRPr="00BA29EF">
              <w:rPr>
                <w:sz w:val="24"/>
                <w:szCs w:val="24"/>
              </w:rPr>
              <w:t>or Children</w:t>
            </w:r>
          </w:p>
        </w:tc>
        <w:tc>
          <w:tcPr>
            <w:tcW w:w="7796" w:type="dxa"/>
          </w:tcPr>
          <w:p w14:paraId="7262B197" w14:textId="218FBEEF" w:rsidR="00BA29EF" w:rsidRPr="006F404C" w:rsidRDefault="00BA29EF" w:rsidP="00BA29EF">
            <w:pPr>
              <w:rPr>
                <w:b/>
                <w:bCs/>
                <w:sz w:val="24"/>
                <w:szCs w:val="24"/>
              </w:rPr>
            </w:pPr>
            <w:r w:rsidRPr="006F404C">
              <w:rPr>
                <w:b/>
                <w:bCs/>
                <w:sz w:val="24"/>
                <w:szCs w:val="24"/>
              </w:rPr>
              <w:t>Impact of regulation on children’s digital lives</w:t>
            </w:r>
          </w:p>
          <w:p w14:paraId="23C0FC3B" w14:textId="77777777" w:rsidR="00BA29EF" w:rsidRPr="00BA29EF" w:rsidRDefault="00BA29EF" w:rsidP="00BA29EF">
            <w:pPr>
              <w:rPr>
                <w:sz w:val="24"/>
                <w:szCs w:val="24"/>
              </w:rPr>
            </w:pPr>
          </w:p>
          <w:p w14:paraId="54B742C4" w14:textId="0F1ED1DD" w:rsidR="00BA29EF" w:rsidRPr="00D66604" w:rsidRDefault="00BA29EF" w:rsidP="00D66604">
            <w:pPr>
              <w:rPr>
                <w:sz w:val="24"/>
                <w:szCs w:val="24"/>
              </w:rPr>
            </w:pPr>
            <w:r>
              <w:rPr>
                <w:sz w:val="24"/>
                <w:szCs w:val="24"/>
              </w:rPr>
              <w:t xml:space="preserve">A </w:t>
            </w:r>
            <w:r w:rsidRPr="00BA29EF">
              <w:rPr>
                <w:sz w:val="24"/>
                <w:szCs w:val="24"/>
              </w:rPr>
              <w:t>report on the impact of legislative and regulatory measures focused on children’s online privacy and safety over the period 2017–24. It finds that legislation and regulation is driving tech companies to make important child privacy and safety changes but further research is needed to assess the full extent of the benefits. It also highlights that companies are relying on tools such as parental controls, yet evidence suggests low levels of use and efficacy, plus risks to child autonomy.</w:t>
            </w:r>
          </w:p>
        </w:tc>
        <w:tc>
          <w:tcPr>
            <w:tcW w:w="2539" w:type="dxa"/>
          </w:tcPr>
          <w:p w14:paraId="15893DE9" w14:textId="4A0F747A" w:rsidR="00BA29EF" w:rsidRPr="0096303D" w:rsidRDefault="0047163F" w:rsidP="00D83772">
            <w:pPr>
              <w:rPr>
                <w:sz w:val="20"/>
                <w:szCs w:val="20"/>
              </w:rPr>
            </w:pPr>
            <w:hyperlink r:id="rId46" w:history="1">
              <w:r w:rsidR="00BA29EF" w:rsidRPr="008E76CA">
                <w:rPr>
                  <w:rStyle w:val="Hyperlink"/>
                  <w:sz w:val="20"/>
                  <w:szCs w:val="20"/>
                </w:rPr>
                <w:t>https://eprints.lse.ac.uk/123522/1/Impact_of_regulation_on_children_DFC_Research_report_May_2024.pdf</w:t>
              </w:r>
            </w:hyperlink>
            <w:r w:rsidR="00BA29EF">
              <w:rPr>
                <w:sz w:val="20"/>
                <w:szCs w:val="20"/>
              </w:rPr>
              <w:t xml:space="preserve"> </w:t>
            </w:r>
          </w:p>
        </w:tc>
      </w:tr>
      <w:tr w:rsidR="00D83772" w:rsidRPr="0096303D" w14:paraId="1FB482CB" w14:textId="77777777" w:rsidTr="002A2471">
        <w:tc>
          <w:tcPr>
            <w:tcW w:w="1696" w:type="dxa"/>
          </w:tcPr>
          <w:p w14:paraId="3C05EB9B" w14:textId="35BE0DB5" w:rsidR="00D83772" w:rsidRPr="0096303D" w:rsidRDefault="00D83772" w:rsidP="00D83772">
            <w:pPr>
              <w:rPr>
                <w:b/>
                <w:bCs/>
                <w:sz w:val="24"/>
                <w:szCs w:val="24"/>
              </w:rPr>
            </w:pPr>
            <w:r w:rsidRPr="0096303D">
              <w:rPr>
                <w:b/>
                <w:bCs/>
                <w:sz w:val="24"/>
                <w:szCs w:val="24"/>
              </w:rPr>
              <w:t xml:space="preserve">Emotional Well-being &amp; Mental Health </w:t>
            </w:r>
          </w:p>
        </w:tc>
        <w:tc>
          <w:tcPr>
            <w:tcW w:w="1985" w:type="dxa"/>
          </w:tcPr>
          <w:p w14:paraId="4A2C6429" w14:textId="1817167A" w:rsidR="00D83772" w:rsidRPr="0096303D" w:rsidRDefault="00ED64F0" w:rsidP="00D83772">
            <w:pPr>
              <w:rPr>
                <w:sz w:val="24"/>
                <w:szCs w:val="24"/>
              </w:rPr>
            </w:pPr>
            <w:r w:rsidRPr="00ED64F0">
              <w:rPr>
                <w:sz w:val="24"/>
                <w:szCs w:val="24"/>
              </w:rPr>
              <w:t>Anna Freud</w:t>
            </w:r>
            <w:r>
              <w:rPr>
                <w:sz w:val="24"/>
                <w:szCs w:val="24"/>
              </w:rPr>
              <w:t xml:space="preserve"> Learning Network</w:t>
            </w:r>
          </w:p>
        </w:tc>
        <w:tc>
          <w:tcPr>
            <w:tcW w:w="7796" w:type="dxa"/>
          </w:tcPr>
          <w:p w14:paraId="34F0F9BE" w14:textId="77777777" w:rsidR="00ED64F0" w:rsidRPr="006F404C" w:rsidRDefault="00ED64F0" w:rsidP="00ED64F0">
            <w:pPr>
              <w:rPr>
                <w:b/>
                <w:bCs/>
                <w:sz w:val="24"/>
                <w:szCs w:val="24"/>
              </w:rPr>
            </w:pPr>
            <w:r w:rsidRPr="006F404C">
              <w:rPr>
                <w:b/>
                <w:bCs/>
                <w:sz w:val="24"/>
                <w:szCs w:val="24"/>
              </w:rPr>
              <w:t>Recording now available: "So, what is the evidence telling us about prevention for mental health and wellbeing difficulties?"</w:t>
            </w:r>
          </w:p>
          <w:p w14:paraId="4E82EDC6" w14:textId="77777777" w:rsidR="00ED64F0" w:rsidRPr="00ED64F0" w:rsidRDefault="00ED64F0" w:rsidP="00ED64F0">
            <w:pPr>
              <w:rPr>
                <w:sz w:val="24"/>
                <w:szCs w:val="24"/>
              </w:rPr>
            </w:pPr>
          </w:p>
          <w:p w14:paraId="1BA9CED5" w14:textId="77777777" w:rsidR="00ED64F0" w:rsidRDefault="00ED64F0" w:rsidP="00ED64F0">
            <w:pPr>
              <w:rPr>
                <w:sz w:val="24"/>
                <w:szCs w:val="24"/>
              </w:rPr>
            </w:pPr>
            <w:r w:rsidRPr="00ED64F0">
              <w:rPr>
                <w:sz w:val="24"/>
                <w:szCs w:val="24"/>
              </w:rPr>
              <w:t>The Evidence Based Practice Unit (EBPU) is a joint project of Anna Freud and UCL. Their "So What?" seminar series aims to build the bridge between evidence and practice in child mental health by asking "So what does this mean?" in response to research findings, project outcomes and the work of our collaborators.</w:t>
            </w:r>
          </w:p>
          <w:p w14:paraId="6AAC96E6" w14:textId="77777777" w:rsidR="00ED64F0" w:rsidRPr="00ED64F0" w:rsidRDefault="00ED64F0" w:rsidP="00ED64F0">
            <w:pPr>
              <w:rPr>
                <w:sz w:val="24"/>
                <w:szCs w:val="24"/>
              </w:rPr>
            </w:pPr>
          </w:p>
          <w:p w14:paraId="240B6458" w14:textId="5C708EEE" w:rsidR="00516D1E" w:rsidRPr="00D66604" w:rsidRDefault="00ED64F0" w:rsidP="00ED64F0">
            <w:pPr>
              <w:rPr>
                <w:sz w:val="24"/>
                <w:szCs w:val="24"/>
              </w:rPr>
            </w:pPr>
            <w:r w:rsidRPr="00ED64F0">
              <w:rPr>
                <w:sz w:val="24"/>
                <w:szCs w:val="24"/>
              </w:rPr>
              <w:t>In their recent seminar, they explored evidence from recent research and interventions focussed on the prevention of mental health and wellbeing difficulties. They focused on the impactful initiatives at both national and local levels.</w:t>
            </w:r>
          </w:p>
        </w:tc>
        <w:tc>
          <w:tcPr>
            <w:tcW w:w="2539" w:type="dxa"/>
          </w:tcPr>
          <w:p w14:paraId="7A68925D" w14:textId="5AFDA1D5" w:rsidR="00D83772" w:rsidRDefault="0047163F" w:rsidP="00D83772">
            <w:pPr>
              <w:rPr>
                <w:sz w:val="20"/>
                <w:szCs w:val="20"/>
              </w:rPr>
            </w:pPr>
            <w:hyperlink r:id="rId47" w:history="1">
              <w:r w:rsidR="00ED64F0" w:rsidRPr="004E640A">
                <w:rPr>
                  <w:rStyle w:val="Hyperlink"/>
                  <w:sz w:val="20"/>
                  <w:szCs w:val="20"/>
                </w:rPr>
                <w:t>https://www.youtube.com/watch?v=ybNqLWBS6P0</w:t>
              </w:r>
            </w:hyperlink>
          </w:p>
          <w:p w14:paraId="64154993" w14:textId="79A83911" w:rsidR="00ED64F0" w:rsidRPr="0096303D" w:rsidRDefault="00ED64F0" w:rsidP="00D83772">
            <w:pPr>
              <w:rPr>
                <w:sz w:val="20"/>
                <w:szCs w:val="20"/>
              </w:rPr>
            </w:pPr>
          </w:p>
        </w:tc>
      </w:tr>
      <w:tr w:rsidR="008102AB" w:rsidRPr="0096303D" w14:paraId="68EA966F" w14:textId="77777777" w:rsidTr="00954684">
        <w:tc>
          <w:tcPr>
            <w:tcW w:w="1696" w:type="dxa"/>
          </w:tcPr>
          <w:p w14:paraId="7ABFAD5F" w14:textId="77777777" w:rsidR="008102AB" w:rsidRPr="0096303D" w:rsidRDefault="008102AB" w:rsidP="00954684">
            <w:pPr>
              <w:rPr>
                <w:b/>
                <w:bCs/>
                <w:sz w:val="24"/>
                <w:szCs w:val="24"/>
              </w:rPr>
            </w:pPr>
          </w:p>
        </w:tc>
        <w:tc>
          <w:tcPr>
            <w:tcW w:w="1985" w:type="dxa"/>
          </w:tcPr>
          <w:p w14:paraId="266B024F" w14:textId="4C084F37" w:rsidR="008102AB" w:rsidRPr="0096303D" w:rsidRDefault="0064143C" w:rsidP="00954684">
            <w:pPr>
              <w:rPr>
                <w:sz w:val="24"/>
                <w:szCs w:val="24"/>
              </w:rPr>
            </w:pPr>
            <w:r w:rsidRPr="0064143C">
              <w:rPr>
                <w:sz w:val="24"/>
                <w:szCs w:val="24"/>
              </w:rPr>
              <w:t>Anna Freud Learning Network</w:t>
            </w:r>
          </w:p>
        </w:tc>
        <w:tc>
          <w:tcPr>
            <w:tcW w:w="7796" w:type="dxa"/>
          </w:tcPr>
          <w:p w14:paraId="24A1E7D4" w14:textId="77777777" w:rsidR="0064143C" w:rsidRPr="006F404C" w:rsidRDefault="0064143C" w:rsidP="0064143C">
            <w:pPr>
              <w:rPr>
                <w:b/>
                <w:bCs/>
                <w:sz w:val="24"/>
                <w:szCs w:val="24"/>
              </w:rPr>
            </w:pPr>
            <w:r w:rsidRPr="006F404C">
              <w:rPr>
                <w:b/>
                <w:bCs/>
                <w:sz w:val="24"/>
                <w:szCs w:val="24"/>
              </w:rPr>
              <w:t>Gathering school staff wellbeing evidence this academic year</w:t>
            </w:r>
          </w:p>
          <w:p w14:paraId="72477D90" w14:textId="77777777" w:rsidR="0064143C" w:rsidRPr="0064143C" w:rsidRDefault="0064143C" w:rsidP="0064143C">
            <w:pPr>
              <w:rPr>
                <w:sz w:val="24"/>
                <w:szCs w:val="24"/>
              </w:rPr>
            </w:pPr>
          </w:p>
          <w:p w14:paraId="3BA8FD71" w14:textId="407BD1EC" w:rsidR="0064143C" w:rsidRPr="0064143C" w:rsidRDefault="0064143C" w:rsidP="0064143C">
            <w:pPr>
              <w:rPr>
                <w:sz w:val="24"/>
                <w:szCs w:val="24"/>
              </w:rPr>
            </w:pPr>
            <w:r w:rsidRPr="0064143C">
              <w:rPr>
                <w:sz w:val="24"/>
                <w:szCs w:val="24"/>
              </w:rPr>
              <w:t xml:space="preserve">The </w:t>
            </w:r>
            <w:hyperlink r:id="rId48" w:history="1">
              <w:r w:rsidRPr="0064143C">
                <w:rPr>
                  <w:rStyle w:val="Hyperlink"/>
                  <w:sz w:val="24"/>
                  <w:szCs w:val="24"/>
                </w:rPr>
                <w:t>Wellbeing Measurement for School Staff survey</w:t>
              </w:r>
            </w:hyperlink>
            <w:r w:rsidRPr="0064143C">
              <w:rPr>
                <w:sz w:val="24"/>
                <w:szCs w:val="24"/>
              </w:rPr>
              <w:t xml:space="preserve"> gathers views on how staff are feeling and their capacity and ability to support children and young people in the school. It also explores school culture that could be affecting their wellbeing.</w:t>
            </w:r>
          </w:p>
          <w:p w14:paraId="5D0FA2E7" w14:textId="77777777" w:rsidR="0064143C" w:rsidRPr="0064143C" w:rsidRDefault="0064143C" w:rsidP="0064143C">
            <w:pPr>
              <w:rPr>
                <w:sz w:val="24"/>
                <w:szCs w:val="24"/>
              </w:rPr>
            </w:pPr>
          </w:p>
          <w:p w14:paraId="3BE9635E" w14:textId="533B33A8" w:rsidR="0064143C" w:rsidRPr="0064143C" w:rsidRDefault="0064143C" w:rsidP="0064143C">
            <w:pPr>
              <w:rPr>
                <w:sz w:val="24"/>
                <w:szCs w:val="24"/>
              </w:rPr>
            </w:pPr>
            <w:r w:rsidRPr="0064143C">
              <w:rPr>
                <w:sz w:val="24"/>
                <w:szCs w:val="24"/>
              </w:rPr>
              <w:lastRenderedPageBreak/>
              <w:t>The short 15-minute</w:t>
            </w:r>
            <w:hyperlink r:id="rId49" w:history="1">
              <w:r w:rsidRPr="0064143C">
                <w:rPr>
                  <w:rStyle w:val="Hyperlink"/>
                  <w:sz w:val="24"/>
                  <w:szCs w:val="24"/>
                  <w:u w:val="none"/>
                </w:rPr>
                <w:t xml:space="preserve"> </w:t>
              </w:r>
              <w:r w:rsidRPr="0064143C">
                <w:rPr>
                  <w:rStyle w:val="Hyperlink"/>
                  <w:sz w:val="24"/>
                  <w:szCs w:val="24"/>
                </w:rPr>
                <w:t>survey</w:t>
              </w:r>
            </w:hyperlink>
            <w:r w:rsidRPr="0064143C">
              <w:rPr>
                <w:sz w:val="24"/>
                <w:szCs w:val="24"/>
              </w:rPr>
              <w:t>, completed by all staff, is then provided as a report with useful data and information for your school to better understand and identify your staff’s strengths and challenges. It can then be shared with staff and governors to inform decisions, areas of priority or indicate progress against your schools targets. Within the report, your data is also compared against data from other schools.</w:t>
            </w:r>
          </w:p>
          <w:p w14:paraId="0395D2C3" w14:textId="77777777" w:rsidR="0064143C" w:rsidRPr="0064143C" w:rsidRDefault="0064143C" w:rsidP="0064143C">
            <w:pPr>
              <w:rPr>
                <w:sz w:val="24"/>
                <w:szCs w:val="24"/>
              </w:rPr>
            </w:pPr>
          </w:p>
          <w:p w14:paraId="62DB7BCE" w14:textId="1A076DB2" w:rsidR="008102AB" w:rsidRDefault="0064143C" w:rsidP="0064143C">
            <w:pPr>
              <w:rPr>
                <w:sz w:val="24"/>
                <w:szCs w:val="24"/>
              </w:rPr>
            </w:pPr>
            <w:r w:rsidRPr="0064143C">
              <w:rPr>
                <w:sz w:val="24"/>
                <w:szCs w:val="24"/>
              </w:rPr>
              <w:t xml:space="preserve">Registration is required by 15 July if you’d like your school to receive a </w:t>
            </w:r>
            <w:hyperlink r:id="rId50" w:history="1">
              <w:r w:rsidRPr="0064143C">
                <w:rPr>
                  <w:rStyle w:val="Hyperlink"/>
                  <w:sz w:val="24"/>
                  <w:szCs w:val="24"/>
                </w:rPr>
                <w:t>wellbeing staff survey report this academic year</w:t>
              </w:r>
            </w:hyperlink>
            <w:r w:rsidRPr="0064143C">
              <w:rPr>
                <w:sz w:val="24"/>
                <w:szCs w:val="24"/>
              </w:rPr>
              <w:t>.</w:t>
            </w:r>
          </w:p>
        </w:tc>
        <w:tc>
          <w:tcPr>
            <w:tcW w:w="2539" w:type="dxa"/>
          </w:tcPr>
          <w:p w14:paraId="19298546" w14:textId="7BED9550" w:rsidR="0064143C" w:rsidRPr="0096303D" w:rsidRDefault="0047163F" w:rsidP="00954684">
            <w:pPr>
              <w:rPr>
                <w:sz w:val="20"/>
                <w:szCs w:val="20"/>
              </w:rPr>
            </w:pPr>
            <w:hyperlink r:id="rId51" w:history="1">
              <w:r w:rsidR="0064143C" w:rsidRPr="004E640A">
                <w:rPr>
                  <w:rStyle w:val="Hyperlink"/>
                  <w:sz w:val="20"/>
                  <w:szCs w:val="20"/>
                </w:rPr>
                <w:t>https://www.corc.uk.net/news-and-blogs/gathering-school-staff-wellbeing-evidence-this-academic-year/</w:t>
              </w:r>
            </w:hyperlink>
            <w:r w:rsidR="0064143C">
              <w:rPr>
                <w:sz w:val="20"/>
                <w:szCs w:val="20"/>
              </w:rPr>
              <w:t xml:space="preserve"> </w:t>
            </w:r>
          </w:p>
        </w:tc>
      </w:tr>
      <w:tr w:rsidR="007505A4" w:rsidRPr="0096303D" w14:paraId="6EFC2E08" w14:textId="77777777" w:rsidTr="00D82D78">
        <w:trPr>
          <w:trHeight w:val="20"/>
        </w:trPr>
        <w:tc>
          <w:tcPr>
            <w:tcW w:w="1696" w:type="dxa"/>
          </w:tcPr>
          <w:p w14:paraId="2966A31D" w14:textId="77777777" w:rsidR="007505A4" w:rsidRPr="0096303D" w:rsidRDefault="007505A4" w:rsidP="00954684">
            <w:pPr>
              <w:rPr>
                <w:b/>
                <w:bCs/>
                <w:sz w:val="24"/>
                <w:szCs w:val="24"/>
              </w:rPr>
            </w:pPr>
          </w:p>
        </w:tc>
        <w:tc>
          <w:tcPr>
            <w:tcW w:w="1985" w:type="dxa"/>
          </w:tcPr>
          <w:p w14:paraId="618C4D20" w14:textId="2F802DF7" w:rsidR="007505A4" w:rsidRDefault="0064143C" w:rsidP="00954684">
            <w:pPr>
              <w:rPr>
                <w:sz w:val="24"/>
                <w:szCs w:val="24"/>
              </w:rPr>
            </w:pPr>
            <w:r w:rsidRPr="0064143C">
              <w:rPr>
                <w:sz w:val="24"/>
                <w:szCs w:val="24"/>
              </w:rPr>
              <w:t>Anna Freud Learning Network</w:t>
            </w:r>
          </w:p>
        </w:tc>
        <w:tc>
          <w:tcPr>
            <w:tcW w:w="7796" w:type="dxa"/>
          </w:tcPr>
          <w:p w14:paraId="45C586EB" w14:textId="77777777" w:rsidR="0064143C" w:rsidRPr="006F404C" w:rsidRDefault="0064143C" w:rsidP="0064143C">
            <w:pPr>
              <w:rPr>
                <w:b/>
                <w:bCs/>
                <w:sz w:val="24"/>
                <w:szCs w:val="24"/>
              </w:rPr>
            </w:pPr>
            <w:r w:rsidRPr="006F404C">
              <w:rPr>
                <w:b/>
                <w:bCs/>
                <w:sz w:val="24"/>
                <w:szCs w:val="24"/>
              </w:rPr>
              <w:t>Mental health and wellbeing programmes in schools</w:t>
            </w:r>
          </w:p>
          <w:p w14:paraId="6CB3D6D5" w14:textId="77777777" w:rsidR="0064143C" w:rsidRPr="0064143C" w:rsidRDefault="0064143C" w:rsidP="0064143C">
            <w:pPr>
              <w:rPr>
                <w:sz w:val="24"/>
                <w:szCs w:val="24"/>
              </w:rPr>
            </w:pPr>
          </w:p>
          <w:p w14:paraId="45D5B95E" w14:textId="77777777" w:rsidR="0064143C" w:rsidRPr="0064143C" w:rsidRDefault="0064143C" w:rsidP="0064143C">
            <w:pPr>
              <w:rPr>
                <w:sz w:val="24"/>
                <w:szCs w:val="24"/>
              </w:rPr>
            </w:pPr>
            <w:r w:rsidRPr="0064143C">
              <w:rPr>
                <w:sz w:val="24"/>
                <w:szCs w:val="24"/>
              </w:rPr>
              <w:t>The Evidence Based Practice Unit (at UCL and Anna Freud) have published their latest research paper. It provides recommendations on how to sustain mental health and wellbeing programmes in schools.</w:t>
            </w:r>
          </w:p>
          <w:p w14:paraId="33351661" w14:textId="77777777" w:rsidR="0064143C" w:rsidRPr="0064143C" w:rsidRDefault="0064143C" w:rsidP="0064143C">
            <w:pPr>
              <w:rPr>
                <w:sz w:val="24"/>
                <w:szCs w:val="24"/>
              </w:rPr>
            </w:pPr>
            <w:r w:rsidRPr="0064143C">
              <w:rPr>
                <w:sz w:val="24"/>
                <w:szCs w:val="24"/>
              </w:rPr>
              <w:t xml:space="preserve"> </w:t>
            </w:r>
          </w:p>
          <w:p w14:paraId="30828501" w14:textId="59456609" w:rsidR="0064143C" w:rsidRDefault="0064143C" w:rsidP="0064143C">
            <w:pPr>
              <w:rPr>
                <w:sz w:val="24"/>
                <w:szCs w:val="24"/>
              </w:rPr>
            </w:pPr>
            <w:r w:rsidRPr="0064143C">
              <w:rPr>
                <w:sz w:val="24"/>
                <w:szCs w:val="24"/>
              </w:rPr>
              <w:t>Despite recent investments in school-based mental health and wellbeing promotion in England, the sustainability of mental health interventions remains a substantial challenge.</w:t>
            </w:r>
          </w:p>
          <w:p w14:paraId="7CB87140" w14:textId="77777777" w:rsidR="0064143C" w:rsidRPr="0064143C" w:rsidRDefault="0064143C" w:rsidP="0064143C">
            <w:pPr>
              <w:rPr>
                <w:sz w:val="24"/>
                <w:szCs w:val="24"/>
              </w:rPr>
            </w:pPr>
          </w:p>
          <w:p w14:paraId="5E77AA4D" w14:textId="1A353F4C" w:rsidR="007505A4" w:rsidRPr="00434B55" w:rsidRDefault="0064143C" w:rsidP="0064143C">
            <w:pPr>
              <w:rPr>
                <w:sz w:val="24"/>
                <w:szCs w:val="24"/>
              </w:rPr>
            </w:pPr>
            <w:r w:rsidRPr="0064143C">
              <w:rPr>
                <w:sz w:val="24"/>
                <w:szCs w:val="24"/>
              </w:rPr>
              <w:t>The findings offer a range of recommendations for school decision makers, mental health researchers, intervention developers, and those working in the wider system around schools.</w:t>
            </w:r>
          </w:p>
        </w:tc>
        <w:tc>
          <w:tcPr>
            <w:tcW w:w="2539" w:type="dxa"/>
          </w:tcPr>
          <w:p w14:paraId="2FCD3878" w14:textId="3D02F749" w:rsidR="007505A4" w:rsidRDefault="0047163F" w:rsidP="00954684">
            <w:hyperlink r:id="rId52" w:history="1">
              <w:r w:rsidR="0064143C" w:rsidRPr="004E640A">
                <w:rPr>
                  <w:rStyle w:val="Hyperlink"/>
                </w:rPr>
                <w:t>https://www.frontiersin.org/articles/10.3389/feduc.2024.1397994/full</w:t>
              </w:r>
            </w:hyperlink>
            <w:r w:rsidR="0064143C">
              <w:t xml:space="preserve"> </w:t>
            </w:r>
          </w:p>
        </w:tc>
      </w:tr>
      <w:tr w:rsidR="0064143C" w:rsidRPr="0096303D" w14:paraId="2704CD7E" w14:textId="77777777" w:rsidTr="00D82D78">
        <w:trPr>
          <w:trHeight w:val="20"/>
        </w:trPr>
        <w:tc>
          <w:tcPr>
            <w:tcW w:w="1696" w:type="dxa"/>
          </w:tcPr>
          <w:p w14:paraId="6323086F" w14:textId="77777777" w:rsidR="0064143C" w:rsidRPr="0096303D" w:rsidRDefault="0064143C" w:rsidP="00954684">
            <w:pPr>
              <w:rPr>
                <w:b/>
                <w:bCs/>
                <w:sz w:val="24"/>
                <w:szCs w:val="24"/>
              </w:rPr>
            </w:pPr>
          </w:p>
        </w:tc>
        <w:tc>
          <w:tcPr>
            <w:tcW w:w="1985" w:type="dxa"/>
          </w:tcPr>
          <w:p w14:paraId="5207868E" w14:textId="6A3BA07E" w:rsidR="0064143C" w:rsidRPr="0064143C" w:rsidRDefault="0064143C" w:rsidP="00954684">
            <w:pPr>
              <w:rPr>
                <w:sz w:val="24"/>
                <w:szCs w:val="24"/>
              </w:rPr>
            </w:pPr>
            <w:r w:rsidRPr="0064143C">
              <w:rPr>
                <w:sz w:val="24"/>
                <w:szCs w:val="24"/>
              </w:rPr>
              <w:t>Anna Freud Learning Network</w:t>
            </w:r>
          </w:p>
        </w:tc>
        <w:tc>
          <w:tcPr>
            <w:tcW w:w="7796" w:type="dxa"/>
          </w:tcPr>
          <w:p w14:paraId="4AC7A98C" w14:textId="77777777" w:rsidR="0064143C" w:rsidRPr="006F404C" w:rsidRDefault="0064143C" w:rsidP="0064143C">
            <w:pPr>
              <w:rPr>
                <w:b/>
                <w:bCs/>
                <w:sz w:val="24"/>
                <w:szCs w:val="24"/>
              </w:rPr>
            </w:pPr>
            <w:r w:rsidRPr="006F404C">
              <w:rPr>
                <w:b/>
                <w:bCs/>
                <w:sz w:val="24"/>
                <w:szCs w:val="24"/>
              </w:rPr>
              <w:t>Call for school staff with a pastoral role in mainstream secondary schools in England</w:t>
            </w:r>
          </w:p>
          <w:p w14:paraId="68C03FEA" w14:textId="77777777" w:rsidR="0064143C" w:rsidRPr="0064143C" w:rsidRDefault="0064143C" w:rsidP="0064143C">
            <w:pPr>
              <w:rPr>
                <w:sz w:val="24"/>
                <w:szCs w:val="24"/>
              </w:rPr>
            </w:pPr>
          </w:p>
          <w:p w14:paraId="3260EEF7" w14:textId="38A2A376" w:rsidR="0064143C" w:rsidRPr="0064143C" w:rsidRDefault="0064143C" w:rsidP="0064143C">
            <w:pPr>
              <w:rPr>
                <w:sz w:val="24"/>
                <w:szCs w:val="24"/>
              </w:rPr>
            </w:pPr>
            <w:r w:rsidRPr="0064143C">
              <w:rPr>
                <w:sz w:val="24"/>
                <w:szCs w:val="24"/>
              </w:rPr>
              <w:t xml:space="preserve">We are collaborating with researchers at King's College London and UCL on the </w:t>
            </w:r>
            <w:hyperlink r:id="rId53" w:history="1">
              <w:r w:rsidRPr="0064143C">
                <w:rPr>
                  <w:rStyle w:val="Hyperlink"/>
                  <w:sz w:val="24"/>
                  <w:szCs w:val="24"/>
                </w:rPr>
                <w:t>RE-STAR</w:t>
              </w:r>
            </w:hyperlink>
            <w:r w:rsidRPr="0064143C">
              <w:rPr>
                <w:sz w:val="24"/>
                <w:szCs w:val="24"/>
              </w:rPr>
              <w:t xml:space="preserve"> programme. The team is looking for school staff working in pastoral care to take part in a new research survey.</w:t>
            </w:r>
          </w:p>
          <w:p w14:paraId="4BBC5657" w14:textId="77777777" w:rsidR="0064143C" w:rsidRPr="0064143C" w:rsidRDefault="0064143C" w:rsidP="0064143C">
            <w:pPr>
              <w:rPr>
                <w:sz w:val="24"/>
                <w:szCs w:val="24"/>
              </w:rPr>
            </w:pPr>
          </w:p>
          <w:p w14:paraId="134934EE" w14:textId="77777777" w:rsidR="0064143C" w:rsidRPr="0064143C" w:rsidRDefault="0064143C" w:rsidP="0064143C">
            <w:pPr>
              <w:rPr>
                <w:sz w:val="24"/>
                <w:szCs w:val="24"/>
              </w:rPr>
            </w:pPr>
            <w:r w:rsidRPr="0064143C">
              <w:rPr>
                <w:sz w:val="24"/>
                <w:szCs w:val="24"/>
              </w:rPr>
              <w:t xml:space="preserve">The study aims to understand what priorities, enablers and barriers are important to school staff when promoting the mental health of autistic and/or ADHD students. The focus is specifically on their emotional experiences and ways of managing emotions. </w:t>
            </w:r>
          </w:p>
          <w:p w14:paraId="7A804275" w14:textId="77777777" w:rsidR="0064143C" w:rsidRPr="0064143C" w:rsidRDefault="0064143C" w:rsidP="0064143C">
            <w:pPr>
              <w:rPr>
                <w:sz w:val="24"/>
                <w:szCs w:val="24"/>
              </w:rPr>
            </w:pPr>
            <w:r w:rsidRPr="0064143C">
              <w:rPr>
                <w:sz w:val="24"/>
                <w:szCs w:val="24"/>
              </w:rPr>
              <w:t xml:space="preserve"> </w:t>
            </w:r>
          </w:p>
          <w:p w14:paraId="05C1D593" w14:textId="0B2F6E5C" w:rsidR="0064143C" w:rsidRPr="0064143C" w:rsidRDefault="0064143C" w:rsidP="0064143C">
            <w:pPr>
              <w:rPr>
                <w:sz w:val="24"/>
                <w:szCs w:val="24"/>
              </w:rPr>
            </w:pPr>
            <w:r w:rsidRPr="0064143C">
              <w:rPr>
                <w:sz w:val="24"/>
                <w:szCs w:val="24"/>
              </w:rPr>
              <w:lastRenderedPageBreak/>
              <w:t xml:space="preserve">The online survey (co-designed by school staff and young people) should take 30 minutes to complete. Participants can earn a £10 e-voucher, access resources and enter a prize draw for a £100 e-voucher. </w:t>
            </w:r>
          </w:p>
        </w:tc>
        <w:tc>
          <w:tcPr>
            <w:tcW w:w="2539" w:type="dxa"/>
          </w:tcPr>
          <w:p w14:paraId="2316F32C" w14:textId="524BEA2E" w:rsidR="00C263A7" w:rsidRDefault="00C263A7" w:rsidP="00954684">
            <w:r w:rsidRPr="00C263A7">
              <w:lastRenderedPageBreak/>
              <w:t xml:space="preserve">For any questions, email the researchers at </w:t>
            </w:r>
            <w:hyperlink r:id="rId54" w:history="1">
              <w:r w:rsidRPr="004E640A">
                <w:rPr>
                  <w:rStyle w:val="Hyperlink"/>
                </w:rPr>
                <w:t>re-starinfo@kcl.ac.uk</w:t>
              </w:r>
            </w:hyperlink>
            <w:r w:rsidRPr="00C263A7">
              <w:t xml:space="preserve"> </w:t>
            </w:r>
          </w:p>
          <w:p w14:paraId="2A630664" w14:textId="77777777" w:rsidR="00C263A7" w:rsidRDefault="00C263A7" w:rsidP="00954684"/>
          <w:p w14:paraId="782B0FA9" w14:textId="54BE7A34" w:rsidR="0064143C" w:rsidRDefault="0064143C" w:rsidP="00954684">
            <w:r>
              <w:t xml:space="preserve">To take part: </w:t>
            </w:r>
            <w:hyperlink r:id="rId55" w:history="1">
              <w:r w:rsidR="00C263A7" w:rsidRPr="004E640A">
                <w:rPr>
                  <w:rStyle w:val="Hyperlink"/>
                </w:rPr>
                <w:t>https://qualtrics.kcl.ac.uk/jfe/form/SV_a9tWBdrhQGpxxFI?mc_cid=12950e223d&amp;mc_eid=b1efe42e94</w:t>
              </w:r>
            </w:hyperlink>
            <w:r w:rsidR="00C263A7">
              <w:t xml:space="preserve"> </w:t>
            </w:r>
          </w:p>
        </w:tc>
      </w:tr>
      <w:tr w:rsidR="00D5188F" w:rsidRPr="0096303D" w14:paraId="4B3BF3BA" w14:textId="77777777" w:rsidTr="00D82D78">
        <w:trPr>
          <w:trHeight w:val="57"/>
        </w:trPr>
        <w:tc>
          <w:tcPr>
            <w:tcW w:w="1696" w:type="dxa"/>
          </w:tcPr>
          <w:p w14:paraId="0ABB4093" w14:textId="77777777" w:rsidR="00D5188F" w:rsidRDefault="00D5188F" w:rsidP="00D83772">
            <w:pPr>
              <w:rPr>
                <w:b/>
                <w:bCs/>
                <w:sz w:val="24"/>
                <w:szCs w:val="24"/>
              </w:rPr>
            </w:pPr>
          </w:p>
        </w:tc>
        <w:tc>
          <w:tcPr>
            <w:tcW w:w="1985" w:type="dxa"/>
          </w:tcPr>
          <w:p w14:paraId="4CA8FE79" w14:textId="4EDE70DA" w:rsidR="00D5188F" w:rsidRPr="0096303D" w:rsidRDefault="00D5188F" w:rsidP="00D83772">
            <w:pPr>
              <w:rPr>
                <w:sz w:val="24"/>
                <w:szCs w:val="24"/>
              </w:rPr>
            </w:pPr>
            <w:r w:rsidRPr="00D5188F">
              <w:rPr>
                <w:sz w:val="24"/>
                <w:szCs w:val="24"/>
              </w:rPr>
              <w:t>Anna Freud Learning Network</w:t>
            </w:r>
          </w:p>
        </w:tc>
        <w:tc>
          <w:tcPr>
            <w:tcW w:w="7796" w:type="dxa"/>
          </w:tcPr>
          <w:p w14:paraId="294FDCBE" w14:textId="77777777" w:rsidR="00D5188F" w:rsidRPr="006F404C" w:rsidRDefault="00D5188F" w:rsidP="00D5188F">
            <w:pPr>
              <w:rPr>
                <w:b/>
                <w:bCs/>
                <w:sz w:val="24"/>
                <w:szCs w:val="24"/>
              </w:rPr>
            </w:pPr>
            <w:r w:rsidRPr="006F404C">
              <w:rPr>
                <w:b/>
                <w:bCs/>
                <w:sz w:val="24"/>
                <w:szCs w:val="24"/>
              </w:rPr>
              <w:t>Supporting children transitioning to secondary school</w:t>
            </w:r>
          </w:p>
          <w:p w14:paraId="4F9B6B2D" w14:textId="77777777" w:rsidR="00D5188F" w:rsidRPr="00D5188F" w:rsidRDefault="00D5188F" w:rsidP="00D5188F">
            <w:pPr>
              <w:rPr>
                <w:sz w:val="24"/>
                <w:szCs w:val="24"/>
              </w:rPr>
            </w:pPr>
          </w:p>
          <w:p w14:paraId="77D431E6" w14:textId="77777777" w:rsidR="00D5188F" w:rsidRPr="00D5188F" w:rsidRDefault="00D5188F" w:rsidP="00D5188F">
            <w:pPr>
              <w:rPr>
                <w:sz w:val="24"/>
                <w:szCs w:val="24"/>
              </w:rPr>
            </w:pPr>
            <w:r w:rsidRPr="00D5188F">
              <w:rPr>
                <w:sz w:val="24"/>
                <w:szCs w:val="24"/>
              </w:rPr>
              <w:t>The Evidence Based Practice Unit (at UCL and Anna Freud) published new research that evaluates the experiences of children and their parents/carers regarding the facilitators and barriers to engagement and change, and the perceived impact.</w:t>
            </w:r>
          </w:p>
          <w:p w14:paraId="228B2C55" w14:textId="77777777" w:rsidR="00D5188F" w:rsidRPr="00D5188F" w:rsidRDefault="00D5188F" w:rsidP="00D5188F">
            <w:pPr>
              <w:rPr>
                <w:sz w:val="24"/>
                <w:szCs w:val="24"/>
              </w:rPr>
            </w:pPr>
          </w:p>
          <w:p w14:paraId="0A375535" w14:textId="50308262" w:rsidR="00D5188F" w:rsidRPr="001B354B" w:rsidRDefault="00D5188F" w:rsidP="00D5188F">
            <w:pPr>
              <w:rPr>
                <w:sz w:val="24"/>
                <w:szCs w:val="24"/>
              </w:rPr>
            </w:pPr>
            <w:r w:rsidRPr="00D5188F">
              <w:rPr>
                <w:sz w:val="24"/>
                <w:szCs w:val="24"/>
              </w:rPr>
              <w:t>The study examines the use of Level Up - a novel, UK-based intervention consisting of five online group sessions, straddling the summer holidays. It provides at-risk children and their parents/carers with skills to manage their behaviour, emotions, and relationships to support their transition to secondary school.</w:t>
            </w:r>
          </w:p>
        </w:tc>
        <w:tc>
          <w:tcPr>
            <w:tcW w:w="2539" w:type="dxa"/>
          </w:tcPr>
          <w:p w14:paraId="1560AAC5" w14:textId="1D6EB002" w:rsidR="00D5188F" w:rsidRDefault="0047163F" w:rsidP="00D83772">
            <w:pPr>
              <w:rPr>
                <w:sz w:val="20"/>
                <w:szCs w:val="20"/>
              </w:rPr>
            </w:pPr>
            <w:hyperlink r:id="rId56" w:history="1">
              <w:r w:rsidR="00D5188F" w:rsidRPr="004E640A">
                <w:rPr>
                  <w:rStyle w:val="Hyperlink"/>
                  <w:sz w:val="20"/>
                  <w:szCs w:val="20"/>
                </w:rPr>
                <w:t>https://www.annafreud.org/research/research-library/</w:t>
              </w:r>
            </w:hyperlink>
          </w:p>
          <w:p w14:paraId="07CC7F4A" w14:textId="503712BA" w:rsidR="00D5188F" w:rsidRPr="0096303D" w:rsidRDefault="00D5188F" w:rsidP="00D83772">
            <w:pPr>
              <w:rPr>
                <w:sz w:val="20"/>
                <w:szCs w:val="20"/>
              </w:rPr>
            </w:pPr>
          </w:p>
        </w:tc>
      </w:tr>
      <w:tr w:rsidR="000E641A" w:rsidRPr="0096303D" w14:paraId="36EB7B9C" w14:textId="77777777" w:rsidTr="002A2471">
        <w:tc>
          <w:tcPr>
            <w:tcW w:w="1696" w:type="dxa"/>
          </w:tcPr>
          <w:p w14:paraId="4508B2AA" w14:textId="500E252B" w:rsidR="000E641A" w:rsidRPr="0096303D" w:rsidRDefault="00D52D54" w:rsidP="00D83772">
            <w:pPr>
              <w:rPr>
                <w:b/>
                <w:bCs/>
                <w:sz w:val="24"/>
                <w:szCs w:val="24"/>
              </w:rPr>
            </w:pPr>
            <w:r>
              <w:rPr>
                <w:b/>
                <w:bCs/>
                <w:sz w:val="24"/>
                <w:szCs w:val="24"/>
              </w:rPr>
              <w:t xml:space="preserve">Criminal Justice and </w:t>
            </w:r>
            <w:r w:rsidR="00F62A7D" w:rsidRPr="0096303D">
              <w:rPr>
                <w:b/>
                <w:bCs/>
                <w:sz w:val="24"/>
                <w:szCs w:val="24"/>
              </w:rPr>
              <w:t xml:space="preserve">Youth </w:t>
            </w:r>
            <w:r w:rsidR="008102AB">
              <w:rPr>
                <w:b/>
                <w:bCs/>
                <w:sz w:val="24"/>
                <w:szCs w:val="24"/>
              </w:rPr>
              <w:t>Violence</w:t>
            </w:r>
            <w:r w:rsidR="00F62A7D" w:rsidRPr="0096303D">
              <w:rPr>
                <w:b/>
                <w:bCs/>
                <w:sz w:val="24"/>
                <w:szCs w:val="24"/>
              </w:rPr>
              <w:t xml:space="preserve"> </w:t>
            </w:r>
          </w:p>
        </w:tc>
        <w:tc>
          <w:tcPr>
            <w:tcW w:w="1985" w:type="dxa"/>
          </w:tcPr>
          <w:p w14:paraId="79BAF341" w14:textId="42F5DFCC" w:rsidR="000E641A" w:rsidRPr="0096303D" w:rsidRDefault="00D52D54" w:rsidP="00D83772">
            <w:pPr>
              <w:rPr>
                <w:sz w:val="24"/>
                <w:szCs w:val="24"/>
              </w:rPr>
            </w:pPr>
            <w:r w:rsidRPr="00D52D54">
              <w:rPr>
                <w:sz w:val="24"/>
                <w:szCs w:val="24"/>
              </w:rPr>
              <w:t>Children’s Commissioner for England</w:t>
            </w:r>
          </w:p>
        </w:tc>
        <w:tc>
          <w:tcPr>
            <w:tcW w:w="7796" w:type="dxa"/>
          </w:tcPr>
          <w:p w14:paraId="4A786EFA" w14:textId="498ECD39" w:rsidR="00D52D54" w:rsidRPr="006F404C" w:rsidRDefault="00D52D54" w:rsidP="00D83772">
            <w:pPr>
              <w:rPr>
                <w:b/>
                <w:bCs/>
                <w:sz w:val="24"/>
                <w:szCs w:val="24"/>
              </w:rPr>
            </w:pPr>
            <w:r w:rsidRPr="006F404C">
              <w:rPr>
                <w:b/>
                <w:bCs/>
                <w:sz w:val="24"/>
                <w:szCs w:val="24"/>
              </w:rPr>
              <w:t>Children’s experiences as victims of crime</w:t>
            </w:r>
          </w:p>
          <w:p w14:paraId="6B5BCD2C" w14:textId="77777777" w:rsidR="00D52D54" w:rsidRDefault="00D52D54" w:rsidP="00D83772">
            <w:pPr>
              <w:rPr>
                <w:sz w:val="24"/>
                <w:szCs w:val="24"/>
              </w:rPr>
            </w:pPr>
          </w:p>
          <w:p w14:paraId="1412FA1B" w14:textId="5B637076" w:rsidR="000E641A" w:rsidRPr="0096303D" w:rsidRDefault="00D52D54" w:rsidP="00D83772">
            <w:pPr>
              <w:rPr>
                <w:sz w:val="24"/>
                <w:szCs w:val="24"/>
              </w:rPr>
            </w:pPr>
            <w:r>
              <w:rPr>
                <w:sz w:val="24"/>
                <w:szCs w:val="24"/>
              </w:rPr>
              <w:t xml:space="preserve">A </w:t>
            </w:r>
            <w:r w:rsidRPr="00D52D54">
              <w:rPr>
                <w:sz w:val="24"/>
                <w:szCs w:val="24"/>
              </w:rPr>
              <w:t>report on children’s experiences of the criminal justice system and support services following a crime. The research draws upon interviews with children who have experienced sexual harm, an analysis of transcripts of police interviews and data from police forces across England. Findings include a lack of awareness amongst children about their statutory rights in the Victims’ Code and issues around the conduct of some police interviews, including the use of inappropriate and victim-blaming language. The Commissioner is calling for guidance for professionals to help children and young people access their rights under the Victims’ Code.</w:t>
            </w:r>
          </w:p>
        </w:tc>
        <w:tc>
          <w:tcPr>
            <w:tcW w:w="2539" w:type="dxa"/>
          </w:tcPr>
          <w:p w14:paraId="1063D78C" w14:textId="1DD25A53" w:rsidR="000E641A" w:rsidRDefault="0047163F" w:rsidP="00D83772">
            <w:pPr>
              <w:rPr>
                <w:sz w:val="20"/>
                <w:szCs w:val="20"/>
              </w:rPr>
            </w:pPr>
            <w:hyperlink r:id="rId57" w:history="1">
              <w:r w:rsidR="00D52D54" w:rsidRPr="008E76CA">
                <w:rPr>
                  <w:rStyle w:val="Hyperlink"/>
                  <w:sz w:val="20"/>
                  <w:szCs w:val="20"/>
                </w:rPr>
                <w:t>https://www.childrenscommissioner.gov.uk/resource/childrens-experiences-as-victims-of-crime/</w:t>
              </w:r>
            </w:hyperlink>
          </w:p>
          <w:p w14:paraId="37118A18" w14:textId="0CB4C551" w:rsidR="00D52D54" w:rsidRPr="0096303D" w:rsidRDefault="00D52D54" w:rsidP="00D83772">
            <w:pPr>
              <w:rPr>
                <w:sz w:val="20"/>
                <w:szCs w:val="20"/>
              </w:rPr>
            </w:pPr>
          </w:p>
        </w:tc>
      </w:tr>
      <w:tr w:rsidR="00C505FD" w:rsidRPr="0096303D" w14:paraId="65D4A161" w14:textId="77777777" w:rsidTr="002A2471">
        <w:tc>
          <w:tcPr>
            <w:tcW w:w="1696" w:type="dxa"/>
          </w:tcPr>
          <w:p w14:paraId="731E73CC" w14:textId="77777777" w:rsidR="00C505FD" w:rsidRDefault="00C505FD" w:rsidP="00D83772">
            <w:pPr>
              <w:rPr>
                <w:b/>
                <w:bCs/>
                <w:sz w:val="24"/>
                <w:szCs w:val="24"/>
              </w:rPr>
            </w:pPr>
          </w:p>
        </w:tc>
        <w:tc>
          <w:tcPr>
            <w:tcW w:w="1985" w:type="dxa"/>
          </w:tcPr>
          <w:p w14:paraId="724D4335" w14:textId="697A5E81" w:rsidR="00C505FD" w:rsidRPr="0096303D" w:rsidRDefault="00C505FD" w:rsidP="00D83772">
            <w:pPr>
              <w:rPr>
                <w:sz w:val="24"/>
                <w:szCs w:val="24"/>
              </w:rPr>
            </w:pPr>
            <w:r w:rsidRPr="00C505FD">
              <w:rPr>
                <w:sz w:val="24"/>
                <w:szCs w:val="24"/>
              </w:rPr>
              <w:t>Youth Endowment Fund</w:t>
            </w:r>
          </w:p>
        </w:tc>
        <w:tc>
          <w:tcPr>
            <w:tcW w:w="7796" w:type="dxa"/>
          </w:tcPr>
          <w:p w14:paraId="793B5070" w14:textId="2C2C8D4B" w:rsidR="00C505FD" w:rsidRPr="006F404C" w:rsidRDefault="00C505FD" w:rsidP="00D83772">
            <w:pPr>
              <w:rPr>
                <w:b/>
                <w:bCs/>
                <w:sz w:val="24"/>
                <w:szCs w:val="24"/>
              </w:rPr>
            </w:pPr>
            <w:r w:rsidRPr="006F404C">
              <w:rPr>
                <w:b/>
                <w:bCs/>
                <w:sz w:val="24"/>
                <w:szCs w:val="24"/>
              </w:rPr>
              <w:t>Behind the knife crime statistics: understanding children who carry weapons</w:t>
            </w:r>
          </w:p>
          <w:p w14:paraId="06D19CEE" w14:textId="77777777" w:rsidR="00C505FD" w:rsidRDefault="00C505FD" w:rsidP="00D83772">
            <w:pPr>
              <w:rPr>
                <w:sz w:val="24"/>
                <w:szCs w:val="24"/>
              </w:rPr>
            </w:pPr>
          </w:p>
          <w:p w14:paraId="1918356D" w14:textId="2684228E" w:rsidR="00C505FD" w:rsidRPr="0096303D" w:rsidRDefault="00C505FD" w:rsidP="00D83772">
            <w:pPr>
              <w:rPr>
                <w:sz w:val="24"/>
                <w:szCs w:val="24"/>
              </w:rPr>
            </w:pPr>
            <w:r>
              <w:rPr>
                <w:sz w:val="24"/>
                <w:szCs w:val="24"/>
              </w:rPr>
              <w:t>A</w:t>
            </w:r>
            <w:r w:rsidRPr="00C505FD">
              <w:rPr>
                <w:sz w:val="24"/>
                <w:szCs w:val="24"/>
              </w:rPr>
              <w:t xml:space="preserve"> news story investigating why children carry knives or weapons. It explores statistics on knife crime from 2019-2023 in England and Wales and provides resources on preventing knife crime. These include a toolkit which summarises research on the effectiveness of different approaches to preventing violence; guidance on how to reduce children’s involvement in </w:t>
            </w:r>
            <w:r w:rsidRPr="00C505FD">
              <w:rPr>
                <w:sz w:val="24"/>
                <w:szCs w:val="24"/>
              </w:rPr>
              <w:lastRenderedPageBreak/>
              <w:t>violence for education settings; and guidance on supporting children who have been arrested.</w:t>
            </w:r>
          </w:p>
        </w:tc>
        <w:tc>
          <w:tcPr>
            <w:tcW w:w="2539" w:type="dxa"/>
          </w:tcPr>
          <w:p w14:paraId="006E6F68" w14:textId="0BC0A060" w:rsidR="00C505FD" w:rsidRDefault="0047163F" w:rsidP="00D83772">
            <w:pPr>
              <w:rPr>
                <w:sz w:val="20"/>
                <w:szCs w:val="20"/>
              </w:rPr>
            </w:pPr>
            <w:hyperlink r:id="rId58" w:history="1">
              <w:r w:rsidR="00C505FD" w:rsidRPr="008E76CA">
                <w:rPr>
                  <w:rStyle w:val="Hyperlink"/>
                  <w:sz w:val="20"/>
                  <w:szCs w:val="20"/>
                </w:rPr>
                <w:t>https://youthendowmentfund.org.uk/behind-the-knife-crime-statistics-understanding-children-who-carry-weapons/</w:t>
              </w:r>
            </w:hyperlink>
          </w:p>
          <w:p w14:paraId="50C66319" w14:textId="191B0271" w:rsidR="00C505FD" w:rsidRPr="0096303D" w:rsidRDefault="00C505FD" w:rsidP="00D83772">
            <w:pPr>
              <w:rPr>
                <w:sz w:val="20"/>
                <w:szCs w:val="20"/>
              </w:rPr>
            </w:pPr>
          </w:p>
        </w:tc>
      </w:tr>
      <w:tr w:rsidR="00A42F4E" w:rsidRPr="0096303D" w14:paraId="5E68C3EB" w14:textId="77777777" w:rsidTr="002A2471">
        <w:tc>
          <w:tcPr>
            <w:tcW w:w="1696" w:type="dxa"/>
          </w:tcPr>
          <w:p w14:paraId="3293F805" w14:textId="77777777" w:rsidR="00A42F4E" w:rsidRDefault="00A42F4E" w:rsidP="00D83772">
            <w:pPr>
              <w:rPr>
                <w:b/>
                <w:bCs/>
                <w:sz w:val="24"/>
                <w:szCs w:val="24"/>
              </w:rPr>
            </w:pPr>
          </w:p>
        </w:tc>
        <w:tc>
          <w:tcPr>
            <w:tcW w:w="1985" w:type="dxa"/>
          </w:tcPr>
          <w:p w14:paraId="719EB7A6" w14:textId="29F9D4EE" w:rsidR="00A42F4E" w:rsidRPr="0096303D" w:rsidRDefault="00A42F4E" w:rsidP="00D83772">
            <w:pPr>
              <w:rPr>
                <w:sz w:val="24"/>
                <w:szCs w:val="24"/>
              </w:rPr>
            </w:pPr>
            <w:r w:rsidRPr="00A42F4E">
              <w:rPr>
                <w:sz w:val="24"/>
                <w:szCs w:val="24"/>
              </w:rPr>
              <w:t>HM Inspectorate of Probation</w:t>
            </w:r>
          </w:p>
        </w:tc>
        <w:tc>
          <w:tcPr>
            <w:tcW w:w="7796" w:type="dxa"/>
          </w:tcPr>
          <w:p w14:paraId="62879BB2" w14:textId="6816B175" w:rsidR="00A42F4E" w:rsidRPr="006F404C" w:rsidRDefault="00A42F4E" w:rsidP="00D83772">
            <w:pPr>
              <w:rPr>
                <w:b/>
                <w:bCs/>
                <w:sz w:val="24"/>
                <w:szCs w:val="24"/>
              </w:rPr>
            </w:pPr>
            <w:r w:rsidRPr="006F404C">
              <w:rPr>
                <w:b/>
                <w:bCs/>
                <w:sz w:val="24"/>
                <w:szCs w:val="24"/>
              </w:rPr>
              <w:t xml:space="preserve">The ‘12Cs’ Collective Safeguarding Responsibility Model </w:t>
            </w:r>
          </w:p>
          <w:p w14:paraId="767559F4" w14:textId="77777777" w:rsidR="00A42F4E" w:rsidRDefault="00A42F4E" w:rsidP="00D83772">
            <w:pPr>
              <w:rPr>
                <w:sz w:val="24"/>
                <w:szCs w:val="24"/>
              </w:rPr>
            </w:pPr>
          </w:p>
          <w:p w14:paraId="70F8415B" w14:textId="076CDD60" w:rsidR="00A42F4E" w:rsidRPr="0096303D" w:rsidRDefault="00A42F4E" w:rsidP="00D83772">
            <w:pPr>
              <w:rPr>
                <w:sz w:val="24"/>
                <w:szCs w:val="24"/>
              </w:rPr>
            </w:pPr>
            <w:r>
              <w:rPr>
                <w:sz w:val="24"/>
                <w:szCs w:val="24"/>
              </w:rPr>
              <w:t>A</w:t>
            </w:r>
            <w:r w:rsidRPr="00A42F4E">
              <w:rPr>
                <w:sz w:val="24"/>
                <w:szCs w:val="24"/>
              </w:rPr>
              <w:t xml:space="preserve"> report on the ‘12Cs’ collective safeguarding responsibility model, highlighting how it can assist probation and youth justice services in England and Wales to gain a better understanding of effective partnership and multi-agency working.  The report sets out 12 key components which facilitate effective multi-agency safeguarding practice. The 12Cs model can be used to measure and evidence the effectiveness of multi-agency collaboration and assess the impact of collective safeguarding efforts.</w:t>
            </w:r>
          </w:p>
        </w:tc>
        <w:tc>
          <w:tcPr>
            <w:tcW w:w="2539" w:type="dxa"/>
          </w:tcPr>
          <w:p w14:paraId="7EF0292E" w14:textId="66359879" w:rsidR="00A42F4E" w:rsidRPr="0096303D" w:rsidRDefault="0047163F" w:rsidP="00D83772">
            <w:pPr>
              <w:rPr>
                <w:sz w:val="20"/>
                <w:szCs w:val="20"/>
              </w:rPr>
            </w:pPr>
            <w:hyperlink r:id="rId59" w:history="1">
              <w:r w:rsidR="00A42F4E" w:rsidRPr="008E76CA">
                <w:rPr>
                  <w:rStyle w:val="Hyperlink"/>
                  <w:sz w:val="20"/>
                  <w:szCs w:val="20"/>
                </w:rPr>
                <w:t>https://www.justiceinspectorates.gov.uk/hmiprobation/research/academic-insights/</w:t>
              </w:r>
            </w:hyperlink>
            <w:r w:rsidR="00A42F4E">
              <w:rPr>
                <w:sz w:val="20"/>
                <w:szCs w:val="20"/>
              </w:rPr>
              <w:t xml:space="preserve"> </w:t>
            </w:r>
          </w:p>
        </w:tc>
      </w:tr>
      <w:tr w:rsidR="002B7F58" w:rsidRPr="0096303D" w14:paraId="6DBA17C0" w14:textId="77777777" w:rsidTr="002A2471">
        <w:tc>
          <w:tcPr>
            <w:tcW w:w="1696" w:type="dxa"/>
          </w:tcPr>
          <w:p w14:paraId="48B25E43" w14:textId="292079FF" w:rsidR="002B7F58" w:rsidRPr="0096303D" w:rsidRDefault="00434B55" w:rsidP="00F62A7D">
            <w:pPr>
              <w:rPr>
                <w:b/>
                <w:bCs/>
                <w:sz w:val="24"/>
                <w:szCs w:val="24"/>
              </w:rPr>
            </w:pPr>
            <w:r>
              <w:rPr>
                <w:b/>
                <w:bCs/>
                <w:sz w:val="24"/>
                <w:szCs w:val="24"/>
              </w:rPr>
              <w:t xml:space="preserve">NSPCC </w:t>
            </w:r>
            <w:proofErr w:type="spellStart"/>
            <w:r>
              <w:rPr>
                <w:b/>
                <w:bCs/>
                <w:sz w:val="24"/>
                <w:szCs w:val="24"/>
              </w:rPr>
              <w:t>Misc</w:t>
            </w:r>
            <w:proofErr w:type="spellEnd"/>
            <w:r>
              <w:rPr>
                <w:b/>
                <w:bCs/>
                <w:sz w:val="24"/>
                <w:szCs w:val="24"/>
              </w:rPr>
              <w:t xml:space="preserve"> </w:t>
            </w:r>
          </w:p>
        </w:tc>
        <w:tc>
          <w:tcPr>
            <w:tcW w:w="1985" w:type="dxa"/>
          </w:tcPr>
          <w:p w14:paraId="7DD707C7" w14:textId="2257FC8C" w:rsidR="002B7F58" w:rsidRPr="0096303D" w:rsidRDefault="00A56CCA" w:rsidP="00F62A7D">
            <w:pPr>
              <w:rPr>
                <w:sz w:val="24"/>
                <w:szCs w:val="24"/>
              </w:rPr>
            </w:pPr>
            <w:r>
              <w:rPr>
                <w:sz w:val="24"/>
                <w:szCs w:val="24"/>
              </w:rPr>
              <w:t xml:space="preserve">NSPCC Learning </w:t>
            </w:r>
          </w:p>
        </w:tc>
        <w:tc>
          <w:tcPr>
            <w:tcW w:w="7796" w:type="dxa"/>
          </w:tcPr>
          <w:p w14:paraId="3405DFC8" w14:textId="77777777" w:rsidR="00A56CCA" w:rsidRPr="006F404C" w:rsidRDefault="00A56CCA" w:rsidP="00FB0BDE">
            <w:pPr>
              <w:rPr>
                <w:b/>
                <w:bCs/>
                <w:sz w:val="24"/>
                <w:szCs w:val="24"/>
              </w:rPr>
            </w:pPr>
            <w:r w:rsidRPr="006F404C">
              <w:rPr>
                <w:b/>
                <w:bCs/>
                <w:sz w:val="24"/>
                <w:szCs w:val="24"/>
              </w:rPr>
              <w:t>Young people’s knowledge, attitudes and behaviours towards abuse</w:t>
            </w:r>
          </w:p>
          <w:p w14:paraId="6435F983" w14:textId="77777777" w:rsidR="00A56CCA" w:rsidRDefault="00A56CCA" w:rsidP="00FB0BDE">
            <w:pPr>
              <w:rPr>
                <w:sz w:val="24"/>
                <w:szCs w:val="24"/>
              </w:rPr>
            </w:pPr>
          </w:p>
          <w:p w14:paraId="3D525C86" w14:textId="6066D63E" w:rsidR="006077F3" w:rsidRDefault="00A56CCA" w:rsidP="00FB0BDE">
            <w:pPr>
              <w:rPr>
                <w:sz w:val="24"/>
                <w:szCs w:val="24"/>
              </w:rPr>
            </w:pPr>
            <w:r w:rsidRPr="00A56CCA">
              <w:rPr>
                <w:sz w:val="24"/>
                <w:szCs w:val="24"/>
              </w:rPr>
              <w:t>We’ve published a report looking at learning from Together for Childhood, our place-based approach to making communities safer for children. The report is based on insight from children and young people around what they know, think and would do about child abuse. The findings help us to understand more about young people's perspectives on child abuse.</w:t>
            </w:r>
          </w:p>
        </w:tc>
        <w:tc>
          <w:tcPr>
            <w:tcW w:w="2539" w:type="dxa"/>
          </w:tcPr>
          <w:p w14:paraId="1BB444A4" w14:textId="69A2EE21" w:rsidR="002B7F58" w:rsidRPr="0096303D" w:rsidRDefault="0047163F" w:rsidP="00F62A7D">
            <w:pPr>
              <w:rPr>
                <w:sz w:val="20"/>
                <w:szCs w:val="20"/>
              </w:rPr>
            </w:pPr>
            <w:hyperlink r:id="rId60" w:history="1">
              <w:r w:rsidR="00A56CCA" w:rsidRPr="008E76CA">
                <w:rPr>
                  <w:rStyle w:val="Hyperlink"/>
                  <w:sz w:val="20"/>
                  <w:szCs w:val="20"/>
                </w:rPr>
                <w:t>https://learning.nspcc.org.uk/research-resources/2024/young-peoples-knowledge-attitudes-behaviours</w:t>
              </w:r>
            </w:hyperlink>
            <w:r w:rsidR="00A56CCA">
              <w:rPr>
                <w:sz w:val="20"/>
                <w:szCs w:val="20"/>
              </w:rPr>
              <w:t xml:space="preserve"> </w:t>
            </w:r>
          </w:p>
        </w:tc>
      </w:tr>
      <w:tr w:rsidR="00DD363B" w:rsidRPr="0096303D" w14:paraId="33AF0144" w14:textId="77777777" w:rsidTr="002A2471">
        <w:tc>
          <w:tcPr>
            <w:tcW w:w="1696" w:type="dxa"/>
          </w:tcPr>
          <w:p w14:paraId="41D18D18" w14:textId="77777777" w:rsidR="00DD363B" w:rsidRDefault="00DD363B" w:rsidP="00F62A7D">
            <w:pPr>
              <w:rPr>
                <w:b/>
                <w:bCs/>
                <w:sz w:val="24"/>
                <w:szCs w:val="24"/>
              </w:rPr>
            </w:pPr>
          </w:p>
        </w:tc>
        <w:tc>
          <w:tcPr>
            <w:tcW w:w="1985" w:type="dxa"/>
          </w:tcPr>
          <w:p w14:paraId="1F1E9B3A" w14:textId="2EF14EAE" w:rsidR="00DD363B" w:rsidRPr="0096303D" w:rsidRDefault="00DD363B" w:rsidP="00F62A7D">
            <w:pPr>
              <w:rPr>
                <w:sz w:val="24"/>
                <w:szCs w:val="24"/>
              </w:rPr>
            </w:pPr>
            <w:r>
              <w:rPr>
                <w:sz w:val="24"/>
                <w:szCs w:val="24"/>
              </w:rPr>
              <w:t xml:space="preserve">NSPCC Learning </w:t>
            </w:r>
          </w:p>
        </w:tc>
        <w:tc>
          <w:tcPr>
            <w:tcW w:w="7796" w:type="dxa"/>
          </w:tcPr>
          <w:p w14:paraId="47D771D7" w14:textId="77777777" w:rsidR="00DD363B" w:rsidRPr="006F404C" w:rsidRDefault="00DD363B" w:rsidP="00FB0BDE">
            <w:pPr>
              <w:rPr>
                <w:b/>
                <w:bCs/>
                <w:sz w:val="24"/>
                <w:szCs w:val="24"/>
              </w:rPr>
            </w:pPr>
            <w:r w:rsidRPr="006F404C">
              <w:rPr>
                <w:b/>
                <w:bCs/>
                <w:sz w:val="24"/>
                <w:szCs w:val="24"/>
              </w:rPr>
              <w:t>What barriers do you face when reporting abuse and neglect?</w:t>
            </w:r>
          </w:p>
          <w:p w14:paraId="712C6CC4" w14:textId="77777777" w:rsidR="00DD363B" w:rsidRDefault="00DD363B" w:rsidP="00FB0BDE">
            <w:pPr>
              <w:rPr>
                <w:sz w:val="24"/>
                <w:szCs w:val="24"/>
              </w:rPr>
            </w:pPr>
          </w:p>
          <w:p w14:paraId="7435BAD0" w14:textId="2F372252" w:rsidR="00DD363B" w:rsidRDefault="00DD363B" w:rsidP="00FB0BDE">
            <w:pPr>
              <w:rPr>
                <w:sz w:val="24"/>
                <w:szCs w:val="24"/>
              </w:rPr>
            </w:pPr>
            <w:r w:rsidRPr="00DD363B">
              <w:rPr>
                <w:sz w:val="24"/>
                <w:szCs w:val="24"/>
              </w:rPr>
              <w:t>Our Helplines insight briefing shares experiences of adults working with young people where they faced barriers to reporting abuse. Barriers may include a lack of safeguarding processes and worries about disrupting families. By better understanding barriers, we can consider how they could be removed.</w:t>
            </w:r>
          </w:p>
        </w:tc>
        <w:tc>
          <w:tcPr>
            <w:tcW w:w="2539" w:type="dxa"/>
          </w:tcPr>
          <w:p w14:paraId="0E047D2E" w14:textId="6D92E1DB" w:rsidR="00DD363B" w:rsidRDefault="0047163F" w:rsidP="00F62A7D">
            <w:pPr>
              <w:rPr>
                <w:sz w:val="20"/>
                <w:szCs w:val="20"/>
              </w:rPr>
            </w:pPr>
            <w:hyperlink r:id="rId61" w:history="1">
              <w:r w:rsidR="00C46981" w:rsidRPr="008E76CA">
                <w:rPr>
                  <w:rStyle w:val="Hyperlink"/>
                  <w:sz w:val="20"/>
                  <w:szCs w:val="20"/>
                </w:rPr>
                <w:t>https://learning.nspcc.org.uk/research-resources/2024/barriers-for-professionals-to-reporting-abuse-and-neglect</w:t>
              </w:r>
            </w:hyperlink>
          </w:p>
          <w:p w14:paraId="4C4CA6FC" w14:textId="3CD5C898" w:rsidR="00C46981" w:rsidRPr="0096303D" w:rsidRDefault="00C46981" w:rsidP="00F62A7D">
            <w:pPr>
              <w:rPr>
                <w:sz w:val="20"/>
                <w:szCs w:val="20"/>
              </w:rPr>
            </w:pPr>
          </w:p>
        </w:tc>
      </w:tr>
      <w:tr w:rsidR="00DD363B" w:rsidRPr="0096303D" w14:paraId="40704007" w14:textId="77777777" w:rsidTr="002A2471">
        <w:tc>
          <w:tcPr>
            <w:tcW w:w="1696" w:type="dxa"/>
          </w:tcPr>
          <w:p w14:paraId="2F4CC3EC" w14:textId="77777777" w:rsidR="00DD363B" w:rsidRDefault="00DD363B" w:rsidP="00F62A7D">
            <w:pPr>
              <w:rPr>
                <w:b/>
                <w:bCs/>
                <w:sz w:val="24"/>
                <w:szCs w:val="24"/>
              </w:rPr>
            </w:pPr>
          </w:p>
        </w:tc>
        <w:tc>
          <w:tcPr>
            <w:tcW w:w="1985" w:type="dxa"/>
          </w:tcPr>
          <w:p w14:paraId="2F04F254" w14:textId="74FD5BDE" w:rsidR="00DD363B" w:rsidRPr="0096303D" w:rsidRDefault="00C46981" w:rsidP="00F62A7D">
            <w:pPr>
              <w:rPr>
                <w:sz w:val="24"/>
                <w:szCs w:val="24"/>
              </w:rPr>
            </w:pPr>
            <w:r>
              <w:rPr>
                <w:sz w:val="24"/>
                <w:szCs w:val="24"/>
              </w:rPr>
              <w:t xml:space="preserve">NSPCC Learning </w:t>
            </w:r>
          </w:p>
        </w:tc>
        <w:tc>
          <w:tcPr>
            <w:tcW w:w="7796" w:type="dxa"/>
          </w:tcPr>
          <w:p w14:paraId="729FF867" w14:textId="77777777" w:rsidR="00C46981" w:rsidRPr="006F404C" w:rsidRDefault="00C46981" w:rsidP="00C46981">
            <w:pPr>
              <w:rPr>
                <w:b/>
                <w:bCs/>
                <w:sz w:val="24"/>
                <w:szCs w:val="24"/>
              </w:rPr>
            </w:pPr>
            <w:r w:rsidRPr="006F404C">
              <w:rPr>
                <w:b/>
                <w:bCs/>
                <w:sz w:val="24"/>
                <w:szCs w:val="24"/>
              </w:rPr>
              <w:t>Assess your safeguarding policies</w:t>
            </w:r>
          </w:p>
          <w:p w14:paraId="7E098CA3" w14:textId="77777777" w:rsidR="00C46981" w:rsidRPr="00C46981" w:rsidRDefault="00C46981" w:rsidP="00C46981">
            <w:pPr>
              <w:rPr>
                <w:sz w:val="24"/>
                <w:szCs w:val="24"/>
              </w:rPr>
            </w:pPr>
            <w:r w:rsidRPr="00C46981">
              <w:rPr>
                <w:sz w:val="24"/>
                <w:szCs w:val="24"/>
              </w:rPr>
              <w:t xml:space="preserve">  </w:t>
            </w:r>
          </w:p>
          <w:p w14:paraId="6BD13FD4" w14:textId="4F6547EB" w:rsidR="00DD363B" w:rsidRDefault="00C46981" w:rsidP="00C46981">
            <w:pPr>
              <w:rPr>
                <w:sz w:val="24"/>
                <w:szCs w:val="24"/>
              </w:rPr>
            </w:pPr>
            <w:r w:rsidRPr="00C46981">
              <w:rPr>
                <w:sz w:val="24"/>
                <w:szCs w:val="24"/>
              </w:rPr>
              <w:t>Our free self-assessment tool allows you to audit your safeguarding and child protection arrangements in your own time. Working step-by-step through the guide, you'll be able to identify areas for development and improve your policies with our advice and resources.</w:t>
            </w:r>
          </w:p>
        </w:tc>
        <w:tc>
          <w:tcPr>
            <w:tcW w:w="2539" w:type="dxa"/>
          </w:tcPr>
          <w:p w14:paraId="53FD6EB9" w14:textId="677010D4" w:rsidR="00DD363B" w:rsidRDefault="0047163F" w:rsidP="00F62A7D">
            <w:pPr>
              <w:rPr>
                <w:sz w:val="20"/>
                <w:szCs w:val="20"/>
              </w:rPr>
            </w:pPr>
            <w:hyperlink r:id="rId62" w:history="1">
              <w:r w:rsidR="00C46981" w:rsidRPr="008E76CA">
                <w:rPr>
                  <w:rStyle w:val="Hyperlink"/>
                  <w:sz w:val="20"/>
                  <w:szCs w:val="20"/>
                </w:rPr>
                <w:t>https://learning.nspcc.org.uk/safeguarding-self-assessment-tool/</w:t>
              </w:r>
            </w:hyperlink>
          </w:p>
          <w:p w14:paraId="558A9483" w14:textId="7A203991" w:rsidR="00C46981" w:rsidRPr="0096303D" w:rsidRDefault="00C46981" w:rsidP="00F62A7D">
            <w:pPr>
              <w:rPr>
                <w:sz w:val="20"/>
                <w:szCs w:val="20"/>
              </w:rPr>
            </w:pPr>
          </w:p>
        </w:tc>
      </w:tr>
      <w:tr w:rsidR="008A48F8" w:rsidRPr="0096303D" w14:paraId="686AEA38" w14:textId="77777777" w:rsidTr="002A2471">
        <w:tc>
          <w:tcPr>
            <w:tcW w:w="1696" w:type="dxa"/>
          </w:tcPr>
          <w:p w14:paraId="3F7A3ED7" w14:textId="77777777" w:rsidR="008A48F8" w:rsidRDefault="008A48F8" w:rsidP="008A48F8">
            <w:pPr>
              <w:rPr>
                <w:b/>
                <w:bCs/>
                <w:sz w:val="24"/>
                <w:szCs w:val="24"/>
              </w:rPr>
            </w:pPr>
          </w:p>
        </w:tc>
        <w:tc>
          <w:tcPr>
            <w:tcW w:w="1985" w:type="dxa"/>
          </w:tcPr>
          <w:p w14:paraId="4FC99A7E" w14:textId="13EC2222" w:rsidR="008A48F8" w:rsidRDefault="008A48F8" w:rsidP="008A48F8">
            <w:pPr>
              <w:rPr>
                <w:sz w:val="24"/>
                <w:szCs w:val="24"/>
              </w:rPr>
            </w:pPr>
            <w:r>
              <w:rPr>
                <w:sz w:val="24"/>
                <w:szCs w:val="24"/>
              </w:rPr>
              <w:t xml:space="preserve">NSPCC Learning </w:t>
            </w:r>
          </w:p>
        </w:tc>
        <w:tc>
          <w:tcPr>
            <w:tcW w:w="7796" w:type="dxa"/>
          </w:tcPr>
          <w:p w14:paraId="64E624A0" w14:textId="77777777" w:rsidR="008A48F8" w:rsidRPr="006F404C" w:rsidRDefault="008A48F8" w:rsidP="008A48F8">
            <w:pPr>
              <w:rPr>
                <w:b/>
                <w:bCs/>
                <w:sz w:val="24"/>
                <w:szCs w:val="24"/>
              </w:rPr>
            </w:pPr>
            <w:r w:rsidRPr="006F404C">
              <w:rPr>
                <w:b/>
                <w:bCs/>
                <w:sz w:val="24"/>
                <w:szCs w:val="24"/>
              </w:rPr>
              <w:t xml:space="preserve">The voice of the child: learning from case reviews </w:t>
            </w:r>
          </w:p>
          <w:p w14:paraId="6C1809C1" w14:textId="77777777" w:rsidR="008A48F8" w:rsidRDefault="008A48F8" w:rsidP="008A48F8">
            <w:pPr>
              <w:rPr>
                <w:sz w:val="24"/>
                <w:szCs w:val="24"/>
              </w:rPr>
            </w:pPr>
          </w:p>
          <w:p w14:paraId="0438AC31" w14:textId="713B2613" w:rsidR="008A48F8" w:rsidRPr="00C46981" w:rsidRDefault="008A48F8" w:rsidP="008A48F8">
            <w:pPr>
              <w:rPr>
                <w:sz w:val="24"/>
                <w:szCs w:val="24"/>
              </w:rPr>
            </w:pPr>
            <w:r>
              <w:rPr>
                <w:sz w:val="24"/>
                <w:szCs w:val="24"/>
              </w:rPr>
              <w:lastRenderedPageBreak/>
              <w:t xml:space="preserve">A summary of </w:t>
            </w:r>
            <w:r w:rsidRPr="008A48F8">
              <w:rPr>
                <w:sz w:val="24"/>
                <w:szCs w:val="24"/>
              </w:rPr>
              <w:t>learning from case reviews to support improved practice around the voice of the child. The briefing is based on a sample of case reviews published between 2019 and 2023 where practice issues around hearing the voice of the child were a key factor. Learning includes: understanding what the voice of the child is; incorporating the child’s voice into assessments and arrangements; gaining appropriate skills and knowledge to understand and reflect upon the child’s voice; and building relationships to ensure the child’s voice is heard and understood. </w:t>
            </w:r>
          </w:p>
        </w:tc>
        <w:tc>
          <w:tcPr>
            <w:tcW w:w="2539" w:type="dxa"/>
          </w:tcPr>
          <w:p w14:paraId="0D32942B" w14:textId="05309593" w:rsidR="008A48F8" w:rsidRDefault="0047163F" w:rsidP="008A48F8">
            <w:hyperlink r:id="rId63" w:history="1">
              <w:r w:rsidR="008A48F8" w:rsidRPr="004E640A">
                <w:rPr>
                  <w:rStyle w:val="Hyperlink"/>
                </w:rPr>
                <w:t>https://learning.nspcc.org.uk/research-</w:t>
              </w:r>
              <w:r w:rsidR="008A48F8" w:rsidRPr="004E640A">
                <w:rPr>
                  <w:rStyle w:val="Hyperlink"/>
                </w:rPr>
                <w:lastRenderedPageBreak/>
                <w:t>resources/learning-from-case-reviews/voice-child</w:t>
              </w:r>
            </w:hyperlink>
            <w:r w:rsidR="008A48F8">
              <w:t xml:space="preserve"> </w:t>
            </w:r>
          </w:p>
        </w:tc>
      </w:tr>
      <w:tr w:rsidR="008A48F8" w:rsidRPr="0096303D" w14:paraId="01FEB65A" w14:textId="77777777" w:rsidTr="002A2471">
        <w:tc>
          <w:tcPr>
            <w:tcW w:w="1696" w:type="dxa"/>
          </w:tcPr>
          <w:p w14:paraId="463D1CE1" w14:textId="272F7ADE" w:rsidR="008A48F8" w:rsidRDefault="008A48F8" w:rsidP="008A48F8">
            <w:pPr>
              <w:rPr>
                <w:b/>
                <w:bCs/>
                <w:sz w:val="24"/>
                <w:szCs w:val="24"/>
              </w:rPr>
            </w:pPr>
            <w:r>
              <w:rPr>
                <w:b/>
                <w:bCs/>
                <w:sz w:val="24"/>
                <w:szCs w:val="24"/>
              </w:rPr>
              <w:lastRenderedPageBreak/>
              <w:t>Misc.</w:t>
            </w:r>
          </w:p>
        </w:tc>
        <w:tc>
          <w:tcPr>
            <w:tcW w:w="1985" w:type="dxa"/>
          </w:tcPr>
          <w:p w14:paraId="3189B44A" w14:textId="5E3AAC8F" w:rsidR="008A48F8" w:rsidRPr="0096303D" w:rsidRDefault="008A48F8" w:rsidP="008A48F8">
            <w:pPr>
              <w:rPr>
                <w:sz w:val="24"/>
                <w:szCs w:val="24"/>
              </w:rPr>
            </w:pPr>
            <w:r>
              <w:rPr>
                <w:sz w:val="24"/>
                <w:szCs w:val="24"/>
              </w:rPr>
              <w:t>DfE</w:t>
            </w:r>
          </w:p>
        </w:tc>
        <w:tc>
          <w:tcPr>
            <w:tcW w:w="7796" w:type="dxa"/>
          </w:tcPr>
          <w:p w14:paraId="13F720A1" w14:textId="77777777" w:rsidR="008A48F8" w:rsidRPr="006F404C" w:rsidRDefault="008A48F8" w:rsidP="008A48F8">
            <w:pPr>
              <w:rPr>
                <w:b/>
                <w:bCs/>
                <w:sz w:val="24"/>
                <w:szCs w:val="24"/>
              </w:rPr>
            </w:pPr>
            <w:r w:rsidRPr="006F404C">
              <w:rPr>
                <w:b/>
                <w:bCs/>
                <w:sz w:val="24"/>
                <w:szCs w:val="24"/>
              </w:rPr>
              <w:t>Serious incident notifications: 2023 to 2024</w:t>
            </w:r>
          </w:p>
          <w:p w14:paraId="725550D1" w14:textId="77777777" w:rsidR="008A48F8" w:rsidRDefault="008A48F8" w:rsidP="008A48F8">
            <w:pPr>
              <w:rPr>
                <w:sz w:val="24"/>
                <w:szCs w:val="24"/>
              </w:rPr>
            </w:pPr>
          </w:p>
          <w:p w14:paraId="0AD6387A" w14:textId="6B7C5ECD" w:rsidR="008A48F8" w:rsidRDefault="008A48F8" w:rsidP="008A48F8">
            <w:pPr>
              <w:rPr>
                <w:sz w:val="24"/>
                <w:szCs w:val="24"/>
              </w:rPr>
            </w:pPr>
            <w:r w:rsidRPr="00F83B6A">
              <w:rPr>
                <w:sz w:val="24"/>
                <w:szCs w:val="24"/>
              </w:rPr>
              <w:t>Annual statistics for England on serious incidents that involve death or serious harm to a child due to abuse or neglect, and any death of a looked-after child.</w:t>
            </w:r>
          </w:p>
        </w:tc>
        <w:tc>
          <w:tcPr>
            <w:tcW w:w="2539" w:type="dxa"/>
          </w:tcPr>
          <w:p w14:paraId="0F6FBA9B" w14:textId="43817AE3" w:rsidR="008A48F8" w:rsidRDefault="0047163F" w:rsidP="008A48F8">
            <w:pPr>
              <w:rPr>
                <w:sz w:val="20"/>
                <w:szCs w:val="20"/>
              </w:rPr>
            </w:pPr>
            <w:hyperlink r:id="rId64" w:history="1">
              <w:r w:rsidR="008A48F8" w:rsidRPr="008E76CA">
                <w:rPr>
                  <w:rStyle w:val="Hyperlink"/>
                  <w:sz w:val="20"/>
                  <w:szCs w:val="20"/>
                </w:rPr>
                <w:t>https://www.gov.uk/government/statistics/serious-incident-notifications-2023-to-2024</w:t>
              </w:r>
            </w:hyperlink>
          </w:p>
          <w:p w14:paraId="57415FA2" w14:textId="37A9E085" w:rsidR="008A48F8" w:rsidRPr="0096303D" w:rsidRDefault="008A48F8" w:rsidP="008A48F8">
            <w:pPr>
              <w:rPr>
                <w:sz w:val="20"/>
                <w:szCs w:val="20"/>
              </w:rPr>
            </w:pPr>
          </w:p>
        </w:tc>
      </w:tr>
    </w:tbl>
    <w:p w14:paraId="04222066" w14:textId="07845936" w:rsidR="00A47846" w:rsidRPr="0096303D" w:rsidRDefault="00A47846" w:rsidP="00A47846">
      <w:pPr>
        <w:spacing w:after="0" w:line="240" w:lineRule="auto"/>
        <w:rPr>
          <w:b/>
          <w:bCs/>
          <w:sz w:val="24"/>
          <w:szCs w:val="24"/>
        </w:rPr>
      </w:pPr>
    </w:p>
    <w:sectPr w:rsidR="00A47846" w:rsidRPr="0096303D" w:rsidSect="00A47846">
      <w:footerReference w:type="default" r:id="rId65"/>
      <w:pgSz w:w="15840" w:h="12240" w:orient="landscape"/>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8C19" w14:textId="77777777" w:rsidR="00B365BC" w:rsidRDefault="00B365BC" w:rsidP="00A47846">
      <w:pPr>
        <w:spacing w:after="0" w:line="240" w:lineRule="auto"/>
      </w:pPr>
      <w:r>
        <w:separator/>
      </w:r>
    </w:p>
  </w:endnote>
  <w:endnote w:type="continuationSeparator" w:id="0">
    <w:p w14:paraId="744829F6" w14:textId="77777777" w:rsidR="00B365BC" w:rsidRDefault="00B365BC" w:rsidP="00A4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12486"/>
      <w:docPartObj>
        <w:docPartGallery w:val="Page Numbers (Bottom of Page)"/>
        <w:docPartUnique/>
      </w:docPartObj>
    </w:sdtPr>
    <w:sdtEndPr>
      <w:rPr>
        <w:i/>
        <w:iCs/>
        <w:sz w:val="20"/>
        <w:szCs w:val="20"/>
      </w:rPr>
    </w:sdtEndPr>
    <w:sdtContent>
      <w:sdt>
        <w:sdtPr>
          <w:rPr>
            <w:i/>
            <w:iCs/>
            <w:sz w:val="20"/>
            <w:szCs w:val="20"/>
          </w:rPr>
          <w:id w:val="-1705238520"/>
          <w:docPartObj>
            <w:docPartGallery w:val="Page Numbers (Top of Page)"/>
            <w:docPartUnique/>
          </w:docPartObj>
        </w:sdtPr>
        <w:sdtEndPr/>
        <w:sdtContent>
          <w:p w14:paraId="482253C7" w14:textId="114B8604" w:rsidR="00A47846" w:rsidRPr="00A47846" w:rsidRDefault="00A47846">
            <w:pPr>
              <w:pStyle w:val="Footer"/>
              <w:rPr>
                <w:i/>
                <w:iCs/>
                <w:sz w:val="20"/>
                <w:szCs w:val="20"/>
              </w:rPr>
            </w:pPr>
            <w:r w:rsidRPr="00A47846">
              <w:rPr>
                <w:i/>
                <w:iCs/>
                <w:sz w:val="20"/>
                <w:szCs w:val="20"/>
              </w:rPr>
              <w:t>DDSCP</w:t>
            </w:r>
            <w:r w:rsidRPr="00A47846">
              <w:rPr>
                <w:i/>
                <w:iCs/>
                <w:sz w:val="20"/>
                <w:szCs w:val="20"/>
              </w:rPr>
              <w:tab/>
            </w:r>
            <w:r w:rsidRPr="00A47846">
              <w:rPr>
                <w:i/>
                <w:iCs/>
                <w:sz w:val="20"/>
                <w:szCs w:val="20"/>
              </w:rPr>
              <w:tab/>
            </w:r>
            <w:r w:rsidRPr="00A47846">
              <w:rPr>
                <w:i/>
                <w:iCs/>
                <w:sz w:val="20"/>
                <w:szCs w:val="20"/>
              </w:rPr>
              <w:tab/>
            </w:r>
            <w:r w:rsidRPr="00A47846">
              <w:rPr>
                <w:i/>
                <w:iCs/>
                <w:sz w:val="20"/>
                <w:szCs w:val="20"/>
              </w:rPr>
              <w:tab/>
            </w:r>
            <w:r w:rsidRPr="00A47846">
              <w:rPr>
                <w:i/>
                <w:iCs/>
                <w:sz w:val="20"/>
                <w:szCs w:val="20"/>
              </w:rPr>
              <w:tab/>
            </w:r>
            <w:r w:rsidRPr="00A47846">
              <w:rPr>
                <w:i/>
                <w:iCs/>
                <w:sz w:val="20"/>
                <w:szCs w:val="20"/>
              </w:rPr>
              <w:tab/>
            </w:r>
            <w:r w:rsidRPr="00A47846">
              <w:rPr>
                <w:i/>
                <w:iCs/>
                <w:sz w:val="20"/>
                <w:szCs w:val="20"/>
              </w:rPr>
              <w:tab/>
              <w:t xml:space="preserve">Page </w:t>
            </w:r>
            <w:r w:rsidRPr="00A47846">
              <w:rPr>
                <w:b/>
                <w:bCs/>
                <w:i/>
                <w:iCs/>
                <w:sz w:val="20"/>
                <w:szCs w:val="20"/>
              </w:rPr>
              <w:fldChar w:fldCharType="begin"/>
            </w:r>
            <w:r w:rsidRPr="00A47846">
              <w:rPr>
                <w:b/>
                <w:bCs/>
                <w:i/>
                <w:iCs/>
                <w:sz w:val="20"/>
                <w:szCs w:val="20"/>
              </w:rPr>
              <w:instrText xml:space="preserve"> PAGE </w:instrText>
            </w:r>
            <w:r w:rsidRPr="00A47846">
              <w:rPr>
                <w:b/>
                <w:bCs/>
                <w:i/>
                <w:iCs/>
                <w:sz w:val="20"/>
                <w:szCs w:val="20"/>
              </w:rPr>
              <w:fldChar w:fldCharType="separate"/>
            </w:r>
            <w:r w:rsidRPr="00A47846">
              <w:rPr>
                <w:b/>
                <w:bCs/>
                <w:i/>
                <w:iCs/>
                <w:noProof/>
                <w:sz w:val="20"/>
                <w:szCs w:val="20"/>
              </w:rPr>
              <w:t>2</w:t>
            </w:r>
            <w:r w:rsidRPr="00A47846">
              <w:rPr>
                <w:b/>
                <w:bCs/>
                <w:i/>
                <w:iCs/>
                <w:sz w:val="20"/>
                <w:szCs w:val="20"/>
              </w:rPr>
              <w:fldChar w:fldCharType="end"/>
            </w:r>
            <w:r w:rsidRPr="00A47846">
              <w:rPr>
                <w:i/>
                <w:iCs/>
                <w:sz w:val="20"/>
                <w:szCs w:val="20"/>
              </w:rPr>
              <w:t xml:space="preserve"> of </w:t>
            </w:r>
            <w:r w:rsidRPr="00A47846">
              <w:rPr>
                <w:b/>
                <w:bCs/>
                <w:i/>
                <w:iCs/>
                <w:sz w:val="20"/>
                <w:szCs w:val="20"/>
              </w:rPr>
              <w:fldChar w:fldCharType="begin"/>
            </w:r>
            <w:r w:rsidRPr="00A47846">
              <w:rPr>
                <w:b/>
                <w:bCs/>
                <w:i/>
                <w:iCs/>
                <w:sz w:val="20"/>
                <w:szCs w:val="20"/>
              </w:rPr>
              <w:instrText xml:space="preserve"> NUMPAGES  </w:instrText>
            </w:r>
            <w:r w:rsidRPr="00A47846">
              <w:rPr>
                <w:b/>
                <w:bCs/>
                <w:i/>
                <w:iCs/>
                <w:sz w:val="20"/>
                <w:szCs w:val="20"/>
              </w:rPr>
              <w:fldChar w:fldCharType="separate"/>
            </w:r>
            <w:r w:rsidRPr="00A47846">
              <w:rPr>
                <w:b/>
                <w:bCs/>
                <w:i/>
                <w:iCs/>
                <w:noProof/>
                <w:sz w:val="20"/>
                <w:szCs w:val="20"/>
              </w:rPr>
              <w:t>2</w:t>
            </w:r>
            <w:r w:rsidRPr="00A47846">
              <w:rPr>
                <w:b/>
                <w:bCs/>
                <w:i/>
                <w:i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3541" w14:textId="77777777" w:rsidR="00B365BC" w:rsidRDefault="00B365BC" w:rsidP="00A47846">
      <w:pPr>
        <w:spacing w:after="0" w:line="240" w:lineRule="auto"/>
      </w:pPr>
      <w:r>
        <w:separator/>
      </w:r>
    </w:p>
  </w:footnote>
  <w:footnote w:type="continuationSeparator" w:id="0">
    <w:p w14:paraId="02FA8675" w14:textId="77777777" w:rsidR="00B365BC" w:rsidRDefault="00B365BC" w:rsidP="00A47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796"/>
    <w:multiLevelType w:val="hybridMultilevel"/>
    <w:tmpl w:val="354A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178F0"/>
    <w:multiLevelType w:val="hybridMultilevel"/>
    <w:tmpl w:val="C0564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2B5BC4"/>
    <w:multiLevelType w:val="hybridMultilevel"/>
    <w:tmpl w:val="87E4B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C2B87"/>
    <w:multiLevelType w:val="hybridMultilevel"/>
    <w:tmpl w:val="22C2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622D"/>
    <w:multiLevelType w:val="hybridMultilevel"/>
    <w:tmpl w:val="52747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70D9A"/>
    <w:multiLevelType w:val="hybridMultilevel"/>
    <w:tmpl w:val="FB1A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E6624"/>
    <w:multiLevelType w:val="hybridMultilevel"/>
    <w:tmpl w:val="7016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240CDA"/>
    <w:multiLevelType w:val="hybridMultilevel"/>
    <w:tmpl w:val="54E8D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0173E"/>
    <w:multiLevelType w:val="hybridMultilevel"/>
    <w:tmpl w:val="92487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9F6647"/>
    <w:multiLevelType w:val="multilevel"/>
    <w:tmpl w:val="05DC1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FE6B02"/>
    <w:multiLevelType w:val="multilevel"/>
    <w:tmpl w:val="0AC44834"/>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540"/>
        </w:tabs>
        <w:ind w:left="-540" w:hanging="360"/>
      </w:pPr>
      <w:rPr>
        <w:rFonts w:ascii="Courier New" w:hAnsi="Courier New" w:cs="Times New Roman" w:hint="default"/>
        <w:sz w:val="20"/>
      </w:rPr>
    </w:lvl>
    <w:lvl w:ilvl="2">
      <w:start w:val="1"/>
      <w:numFmt w:val="bullet"/>
      <w:lvlText w:val=""/>
      <w:lvlJc w:val="left"/>
      <w:pPr>
        <w:tabs>
          <w:tab w:val="num" w:pos="180"/>
        </w:tabs>
        <w:ind w:left="180" w:hanging="360"/>
      </w:pPr>
      <w:rPr>
        <w:rFonts w:ascii="Wingdings" w:hAnsi="Wingdings" w:hint="default"/>
        <w:sz w:val="20"/>
      </w:rPr>
    </w:lvl>
    <w:lvl w:ilvl="3">
      <w:start w:val="1"/>
      <w:numFmt w:val="bullet"/>
      <w:lvlText w:val=""/>
      <w:lvlJc w:val="left"/>
      <w:pPr>
        <w:tabs>
          <w:tab w:val="num" w:pos="900"/>
        </w:tabs>
        <w:ind w:left="900" w:hanging="360"/>
      </w:pPr>
      <w:rPr>
        <w:rFonts w:ascii="Wingdings" w:hAnsi="Wingdings" w:hint="default"/>
        <w:sz w:val="20"/>
      </w:rPr>
    </w:lvl>
    <w:lvl w:ilvl="4">
      <w:start w:val="1"/>
      <w:numFmt w:val="bullet"/>
      <w:lvlText w:val=""/>
      <w:lvlJc w:val="left"/>
      <w:pPr>
        <w:tabs>
          <w:tab w:val="num" w:pos="1620"/>
        </w:tabs>
        <w:ind w:left="1620" w:hanging="360"/>
      </w:pPr>
      <w:rPr>
        <w:rFonts w:ascii="Wingdings" w:hAnsi="Wingdings" w:hint="default"/>
        <w:sz w:val="20"/>
      </w:rPr>
    </w:lvl>
    <w:lvl w:ilvl="5">
      <w:start w:val="1"/>
      <w:numFmt w:val="bullet"/>
      <w:lvlText w:val=""/>
      <w:lvlJc w:val="left"/>
      <w:pPr>
        <w:tabs>
          <w:tab w:val="num" w:pos="2340"/>
        </w:tabs>
        <w:ind w:left="2340" w:hanging="360"/>
      </w:pPr>
      <w:rPr>
        <w:rFonts w:ascii="Wingdings" w:hAnsi="Wingdings" w:hint="default"/>
        <w:sz w:val="20"/>
      </w:rPr>
    </w:lvl>
    <w:lvl w:ilvl="6">
      <w:start w:val="1"/>
      <w:numFmt w:val="bullet"/>
      <w:lvlText w:val=""/>
      <w:lvlJc w:val="left"/>
      <w:pPr>
        <w:tabs>
          <w:tab w:val="num" w:pos="3060"/>
        </w:tabs>
        <w:ind w:left="3060" w:hanging="360"/>
      </w:pPr>
      <w:rPr>
        <w:rFonts w:ascii="Wingdings" w:hAnsi="Wingdings" w:hint="default"/>
        <w:sz w:val="20"/>
      </w:rPr>
    </w:lvl>
    <w:lvl w:ilvl="7">
      <w:start w:val="1"/>
      <w:numFmt w:val="bullet"/>
      <w:lvlText w:val=""/>
      <w:lvlJc w:val="left"/>
      <w:pPr>
        <w:tabs>
          <w:tab w:val="num" w:pos="3780"/>
        </w:tabs>
        <w:ind w:left="3780" w:hanging="360"/>
      </w:pPr>
      <w:rPr>
        <w:rFonts w:ascii="Wingdings" w:hAnsi="Wingdings" w:hint="default"/>
        <w:sz w:val="20"/>
      </w:rPr>
    </w:lvl>
    <w:lvl w:ilvl="8">
      <w:start w:val="1"/>
      <w:numFmt w:val="bullet"/>
      <w:lvlText w:val=""/>
      <w:lvlJc w:val="left"/>
      <w:pPr>
        <w:tabs>
          <w:tab w:val="num" w:pos="4500"/>
        </w:tabs>
        <w:ind w:left="4500" w:hanging="360"/>
      </w:pPr>
      <w:rPr>
        <w:rFonts w:ascii="Wingdings" w:hAnsi="Wingdings" w:hint="default"/>
        <w:sz w:val="20"/>
      </w:rPr>
    </w:lvl>
  </w:abstractNum>
  <w:abstractNum w:abstractNumId="11" w15:restartNumberingAfterBreak="0">
    <w:nsid w:val="26304A7B"/>
    <w:multiLevelType w:val="hybridMultilevel"/>
    <w:tmpl w:val="D40A1F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6B107B5"/>
    <w:multiLevelType w:val="hybridMultilevel"/>
    <w:tmpl w:val="565C8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87936"/>
    <w:multiLevelType w:val="hybridMultilevel"/>
    <w:tmpl w:val="755021D0"/>
    <w:lvl w:ilvl="0" w:tplc="E74E4DE4">
      <w:start w:val="2"/>
      <w:numFmt w:val="bullet"/>
      <w:lvlText w:val="-"/>
      <w:lvlJc w:val="left"/>
      <w:pPr>
        <w:ind w:left="1800" w:hanging="360"/>
      </w:pPr>
      <w:rPr>
        <w:rFonts w:ascii="Calibri" w:eastAsia="Aptos"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29EE381F"/>
    <w:multiLevelType w:val="hybridMultilevel"/>
    <w:tmpl w:val="7DC2FF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021EB1"/>
    <w:multiLevelType w:val="hybridMultilevel"/>
    <w:tmpl w:val="482C3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FC4D1B"/>
    <w:multiLevelType w:val="hybridMultilevel"/>
    <w:tmpl w:val="A1221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FD70E37"/>
    <w:multiLevelType w:val="hybridMultilevel"/>
    <w:tmpl w:val="E922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50BD0"/>
    <w:multiLevelType w:val="hybridMultilevel"/>
    <w:tmpl w:val="1DF471DA"/>
    <w:lvl w:ilvl="0" w:tplc="406834A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C2F75"/>
    <w:multiLevelType w:val="hybridMultilevel"/>
    <w:tmpl w:val="8CF06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1D03EA4"/>
    <w:multiLevelType w:val="hybridMultilevel"/>
    <w:tmpl w:val="B012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35AFF"/>
    <w:multiLevelType w:val="hybridMultilevel"/>
    <w:tmpl w:val="5C56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A64FC"/>
    <w:multiLevelType w:val="hybridMultilevel"/>
    <w:tmpl w:val="C1AA4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450F76"/>
    <w:multiLevelType w:val="hybridMultilevel"/>
    <w:tmpl w:val="96B4124A"/>
    <w:lvl w:ilvl="0" w:tplc="82F8D2C0">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34CB4"/>
    <w:multiLevelType w:val="hybridMultilevel"/>
    <w:tmpl w:val="CFD82FC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44F52050"/>
    <w:multiLevelType w:val="hybridMultilevel"/>
    <w:tmpl w:val="CD3C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06277"/>
    <w:multiLevelType w:val="hybridMultilevel"/>
    <w:tmpl w:val="805E0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A4492D"/>
    <w:multiLevelType w:val="hybridMultilevel"/>
    <w:tmpl w:val="FB5A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B6726"/>
    <w:multiLevelType w:val="hybridMultilevel"/>
    <w:tmpl w:val="CDE68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6F2421"/>
    <w:multiLevelType w:val="hybridMultilevel"/>
    <w:tmpl w:val="765E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75074"/>
    <w:multiLevelType w:val="hybridMultilevel"/>
    <w:tmpl w:val="4AEC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9939A9"/>
    <w:multiLevelType w:val="hybridMultilevel"/>
    <w:tmpl w:val="7E006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2478A6"/>
    <w:multiLevelType w:val="hybridMultilevel"/>
    <w:tmpl w:val="CF56CF0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AB4933"/>
    <w:multiLevelType w:val="hybridMultilevel"/>
    <w:tmpl w:val="D3B4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706A0E"/>
    <w:multiLevelType w:val="hybridMultilevel"/>
    <w:tmpl w:val="CBFAC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F85F54"/>
    <w:multiLevelType w:val="hybridMultilevel"/>
    <w:tmpl w:val="022EDB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696C134D"/>
    <w:multiLevelType w:val="hybridMultilevel"/>
    <w:tmpl w:val="42565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28498C"/>
    <w:multiLevelType w:val="hybridMultilevel"/>
    <w:tmpl w:val="BEA67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6E0B49"/>
    <w:multiLevelType w:val="hybridMultilevel"/>
    <w:tmpl w:val="3FEA4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184E35"/>
    <w:multiLevelType w:val="hybridMultilevel"/>
    <w:tmpl w:val="6824AF36"/>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74EC61E7"/>
    <w:multiLevelType w:val="hybridMultilevel"/>
    <w:tmpl w:val="6C36A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044E17"/>
    <w:multiLevelType w:val="hybridMultilevel"/>
    <w:tmpl w:val="89B0962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7985A5F"/>
    <w:multiLevelType w:val="hybridMultilevel"/>
    <w:tmpl w:val="1CE84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D84928"/>
    <w:multiLevelType w:val="hybridMultilevel"/>
    <w:tmpl w:val="72640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D72C86"/>
    <w:multiLevelType w:val="multilevel"/>
    <w:tmpl w:val="7C2C1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4249585">
    <w:abstractNumId w:val="15"/>
  </w:num>
  <w:num w:numId="2" w16cid:durableId="222764428">
    <w:abstractNumId w:val="17"/>
  </w:num>
  <w:num w:numId="3" w16cid:durableId="670331952">
    <w:abstractNumId w:val="9"/>
  </w:num>
  <w:num w:numId="4" w16cid:durableId="86851656">
    <w:abstractNumId w:val="44"/>
  </w:num>
  <w:num w:numId="5" w16cid:durableId="2001545492">
    <w:abstractNumId w:val="5"/>
  </w:num>
  <w:num w:numId="6" w16cid:durableId="243104150">
    <w:abstractNumId w:val="41"/>
  </w:num>
  <w:num w:numId="7" w16cid:durableId="1436436173">
    <w:abstractNumId w:val="36"/>
  </w:num>
  <w:num w:numId="8" w16cid:durableId="1265378702">
    <w:abstractNumId w:val="40"/>
  </w:num>
  <w:num w:numId="9" w16cid:durableId="860162352">
    <w:abstractNumId w:val="22"/>
  </w:num>
  <w:num w:numId="10" w16cid:durableId="1498375775">
    <w:abstractNumId w:val="14"/>
  </w:num>
  <w:num w:numId="11" w16cid:durableId="1475368581">
    <w:abstractNumId w:val="43"/>
  </w:num>
  <w:num w:numId="12" w16cid:durableId="1723092448">
    <w:abstractNumId w:val="1"/>
  </w:num>
  <w:num w:numId="13" w16cid:durableId="2145659728">
    <w:abstractNumId w:val="16"/>
  </w:num>
  <w:num w:numId="14" w16cid:durableId="2083945387">
    <w:abstractNumId w:val="20"/>
  </w:num>
  <w:num w:numId="15" w16cid:durableId="485434702">
    <w:abstractNumId w:val="28"/>
  </w:num>
  <w:num w:numId="16" w16cid:durableId="1215194083">
    <w:abstractNumId w:val="31"/>
  </w:num>
  <w:num w:numId="17" w16cid:durableId="55399083">
    <w:abstractNumId w:val="12"/>
  </w:num>
  <w:num w:numId="18" w16cid:durableId="1660228702">
    <w:abstractNumId w:val="18"/>
  </w:num>
  <w:num w:numId="19" w16cid:durableId="727265021">
    <w:abstractNumId w:val="37"/>
  </w:num>
  <w:num w:numId="20" w16cid:durableId="931740747">
    <w:abstractNumId w:val="26"/>
  </w:num>
  <w:num w:numId="21" w16cid:durableId="1236742742">
    <w:abstractNumId w:val="11"/>
  </w:num>
  <w:num w:numId="22" w16cid:durableId="1349405327">
    <w:abstractNumId w:val="13"/>
  </w:num>
  <w:num w:numId="23" w16cid:durableId="635068954">
    <w:abstractNumId w:val="35"/>
  </w:num>
  <w:num w:numId="24" w16cid:durableId="53741096">
    <w:abstractNumId w:val="10"/>
  </w:num>
  <w:num w:numId="25" w16cid:durableId="1152865815">
    <w:abstractNumId w:val="38"/>
  </w:num>
  <w:num w:numId="26" w16cid:durableId="1169559014">
    <w:abstractNumId w:val="42"/>
  </w:num>
  <w:num w:numId="27" w16cid:durableId="1396127373">
    <w:abstractNumId w:val="6"/>
  </w:num>
  <w:num w:numId="28" w16cid:durableId="2026590563">
    <w:abstractNumId w:val="8"/>
  </w:num>
  <w:num w:numId="29" w16cid:durableId="1988514005">
    <w:abstractNumId w:val="32"/>
  </w:num>
  <w:num w:numId="30" w16cid:durableId="928581775">
    <w:abstractNumId w:val="2"/>
  </w:num>
  <w:num w:numId="31" w16cid:durableId="1880821033">
    <w:abstractNumId w:val="0"/>
  </w:num>
  <w:num w:numId="32" w16cid:durableId="575093076">
    <w:abstractNumId w:val="3"/>
  </w:num>
  <w:num w:numId="33" w16cid:durableId="5408238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7589993">
    <w:abstractNumId w:val="19"/>
  </w:num>
  <w:num w:numId="35" w16cid:durableId="1267234930">
    <w:abstractNumId w:val="24"/>
  </w:num>
  <w:num w:numId="36" w16cid:durableId="92020815">
    <w:abstractNumId w:val="39"/>
  </w:num>
  <w:num w:numId="37" w16cid:durableId="659845409">
    <w:abstractNumId w:val="23"/>
  </w:num>
  <w:num w:numId="38" w16cid:durableId="393235117">
    <w:abstractNumId w:val="7"/>
  </w:num>
  <w:num w:numId="39" w16cid:durableId="1491823739">
    <w:abstractNumId w:val="4"/>
  </w:num>
  <w:num w:numId="40" w16cid:durableId="1452286336">
    <w:abstractNumId w:val="34"/>
  </w:num>
  <w:num w:numId="41" w16cid:durableId="900940415">
    <w:abstractNumId w:val="29"/>
  </w:num>
  <w:num w:numId="42" w16cid:durableId="1659190567">
    <w:abstractNumId w:val="21"/>
  </w:num>
  <w:num w:numId="43" w16cid:durableId="606742639">
    <w:abstractNumId w:val="33"/>
  </w:num>
  <w:num w:numId="44" w16cid:durableId="1632590882">
    <w:abstractNumId w:val="25"/>
  </w:num>
  <w:num w:numId="45" w16cid:durableId="1389767694">
    <w:abstractNumId w:val="27"/>
  </w:num>
  <w:num w:numId="46" w16cid:durableId="13921883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AA"/>
    <w:rsid w:val="00000229"/>
    <w:rsid w:val="0000642F"/>
    <w:rsid w:val="00010B8E"/>
    <w:rsid w:val="00030EBE"/>
    <w:rsid w:val="0007612D"/>
    <w:rsid w:val="00076910"/>
    <w:rsid w:val="00080E9A"/>
    <w:rsid w:val="000929FF"/>
    <w:rsid w:val="00097FD1"/>
    <w:rsid w:val="000A2872"/>
    <w:rsid w:val="000A4A4A"/>
    <w:rsid w:val="000D4402"/>
    <w:rsid w:val="000E3316"/>
    <w:rsid w:val="000E641A"/>
    <w:rsid w:val="000F3DEA"/>
    <w:rsid w:val="001153F9"/>
    <w:rsid w:val="00142AD1"/>
    <w:rsid w:val="001456AB"/>
    <w:rsid w:val="001526E5"/>
    <w:rsid w:val="001536AF"/>
    <w:rsid w:val="001604BE"/>
    <w:rsid w:val="00177E63"/>
    <w:rsid w:val="00181266"/>
    <w:rsid w:val="00193233"/>
    <w:rsid w:val="00194AD9"/>
    <w:rsid w:val="001B354B"/>
    <w:rsid w:val="001B3D59"/>
    <w:rsid w:val="001D1754"/>
    <w:rsid w:val="001E1A4F"/>
    <w:rsid w:val="00235363"/>
    <w:rsid w:val="002726AA"/>
    <w:rsid w:val="00272A01"/>
    <w:rsid w:val="00273FA9"/>
    <w:rsid w:val="002A2471"/>
    <w:rsid w:val="002B0208"/>
    <w:rsid w:val="002B0BE9"/>
    <w:rsid w:val="002B4D4D"/>
    <w:rsid w:val="002B50A0"/>
    <w:rsid w:val="002B729F"/>
    <w:rsid w:val="002B7F58"/>
    <w:rsid w:val="002C081D"/>
    <w:rsid w:val="002C69CF"/>
    <w:rsid w:val="002C6F36"/>
    <w:rsid w:val="002D066D"/>
    <w:rsid w:val="002D0CA1"/>
    <w:rsid w:val="002D2928"/>
    <w:rsid w:val="002D788A"/>
    <w:rsid w:val="002E5BC0"/>
    <w:rsid w:val="002F02E6"/>
    <w:rsid w:val="00305682"/>
    <w:rsid w:val="00336951"/>
    <w:rsid w:val="003525A2"/>
    <w:rsid w:val="00357B18"/>
    <w:rsid w:val="00361BED"/>
    <w:rsid w:val="00372258"/>
    <w:rsid w:val="00380554"/>
    <w:rsid w:val="00384776"/>
    <w:rsid w:val="003A7BDF"/>
    <w:rsid w:val="003B15F9"/>
    <w:rsid w:val="003C1F0A"/>
    <w:rsid w:val="003D3917"/>
    <w:rsid w:val="003D4DB1"/>
    <w:rsid w:val="003D7CE8"/>
    <w:rsid w:val="003E0A63"/>
    <w:rsid w:val="003F2178"/>
    <w:rsid w:val="003F6DC1"/>
    <w:rsid w:val="00420174"/>
    <w:rsid w:val="004238C1"/>
    <w:rsid w:val="00434B55"/>
    <w:rsid w:val="0046300A"/>
    <w:rsid w:val="0047163F"/>
    <w:rsid w:val="00480BA7"/>
    <w:rsid w:val="00481291"/>
    <w:rsid w:val="004B0900"/>
    <w:rsid w:val="004B4D15"/>
    <w:rsid w:val="004C3969"/>
    <w:rsid w:val="004C5195"/>
    <w:rsid w:val="004D1157"/>
    <w:rsid w:val="004D1BCC"/>
    <w:rsid w:val="004E24F9"/>
    <w:rsid w:val="004F074F"/>
    <w:rsid w:val="00504FDE"/>
    <w:rsid w:val="00516BE5"/>
    <w:rsid w:val="00516D1E"/>
    <w:rsid w:val="0053175D"/>
    <w:rsid w:val="005503DF"/>
    <w:rsid w:val="0055485A"/>
    <w:rsid w:val="0057497C"/>
    <w:rsid w:val="00584803"/>
    <w:rsid w:val="00586D49"/>
    <w:rsid w:val="005871EA"/>
    <w:rsid w:val="005938C9"/>
    <w:rsid w:val="005A10C0"/>
    <w:rsid w:val="005B27C5"/>
    <w:rsid w:val="005B5CB0"/>
    <w:rsid w:val="005B721D"/>
    <w:rsid w:val="005D19D3"/>
    <w:rsid w:val="00603E57"/>
    <w:rsid w:val="006069C6"/>
    <w:rsid w:val="006077F3"/>
    <w:rsid w:val="00615494"/>
    <w:rsid w:val="00627B64"/>
    <w:rsid w:val="00630182"/>
    <w:rsid w:val="0063408D"/>
    <w:rsid w:val="0064143C"/>
    <w:rsid w:val="00656479"/>
    <w:rsid w:val="00662160"/>
    <w:rsid w:val="006658EC"/>
    <w:rsid w:val="006A30C7"/>
    <w:rsid w:val="006A3163"/>
    <w:rsid w:val="006A5AF6"/>
    <w:rsid w:val="006A600C"/>
    <w:rsid w:val="006A70DF"/>
    <w:rsid w:val="006B1CCC"/>
    <w:rsid w:val="006D5613"/>
    <w:rsid w:val="006E4D60"/>
    <w:rsid w:val="006E55E4"/>
    <w:rsid w:val="006F27E8"/>
    <w:rsid w:val="006F404C"/>
    <w:rsid w:val="00704164"/>
    <w:rsid w:val="00717060"/>
    <w:rsid w:val="00740FAB"/>
    <w:rsid w:val="0074224C"/>
    <w:rsid w:val="007505A4"/>
    <w:rsid w:val="007531D2"/>
    <w:rsid w:val="0075757D"/>
    <w:rsid w:val="00761085"/>
    <w:rsid w:val="007646F7"/>
    <w:rsid w:val="00776604"/>
    <w:rsid w:val="00784A91"/>
    <w:rsid w:val="00787C47"/>
    <w:rsid w:val="007929F0"/>
    <w:rsid w:val="0079375F"/>
    <w:rsid w:val="00795CB2"/>
    <w:rsid w:val="007977AE"/>
    <w:rsid w:val="007B0266"/>
    <w:rsid w:val="007B7AD8"/>
    <w:rsid w:val="007E6B68"/>
    <w:rsid w:val="007E7541"/>
    <w:rsid w:val="00802478"/>
    <w:rsid w:val="008066CD"/>
    <w:rsid w:val="008102AB"/>
    <w:rsid w:val="00814AFA"/>
    <w:rsid w:val="00825A60"/>
    <w:rsid w:val="008332B9"/>
    <w:rsid w:val="0083334C"/>
    <w:rsid w:val="008704EF"/>
    <w:rsid w:val="008A48F8"/>
    <w:rsid w:val="008C4689"/>
    <w:rsid w:val="008E2ED1"/>
    <w:rsid w:val="008E2F40"/>
    <w:rsid w:val="008F1F92"/>
    <w:rsid w:val="00902914"/>
    <w:rsid w:val="00902CD6"/>
    <w:rsid w:val="0091307A"/>
    <w:rsid w:val="00923A78"/>
    <w:rsid w:val="00926BA3"/>
    <w:rsid w:val="009329B1"/>
    <w:rsid w:val="009341DF"/>
    <w:rsid w:val="00940744"/>
    <w:rsid w:val="00945EEB"/>
    <w:rsid w:val="0096303D"/>
    <w:rsid w:val="0096630F"/>
    <w:rsid w:val="00980647"/>
    <w:rsid w:val="00983341"/>
    <w:rsid w:val="00987F50"/>
    <w:rsid w:val="009924E0"/>
    <w:rsid w:val="009A0DDE"/>
    <w:rsid w:val="009A10D0"/>
    <w:rsid w:val="009A1607"/>
    <w:rsid w:val="009B70C6"/>
    <w:rsid w:val="009B7799"/>
    <w:rsid w:val="009C0B32"/>
    <w:rsid w:val="009D31C7"/>
    <w:rsid w:val="009D7B10"/>
    <w:rsid w:val="009F2CAC"/>
    <w:rsid w:val="00A17058"/>
    <w:rsid w:val="00A20516"/>
    <w:rsid w:val="00A22675"/>
    <w:rsid w:val="00A2363D"/>
    <w:rsid w:val="00A27470"/>
    <w:rsid w:val="00A3251A"/>
    <w:rsid w:val="00A33805"/>
    <w:rsid w:val="00A3501B"/>
    <w:rsid w:val="00A37C64"/>
    <w:rsid w:val="00A42F4E"/>
    <w:rsid w:val="00A4478B"/>
    <w:rsid w:val="00A47846"/>
    <w:rsid w:val="00A56CCA"/>
    <w:rsid w:val="00A57019"/>
    <w:rsid w:val="00A92D42"/>
    <w:rsid w:val="00A946F1"/>
    <w:rsid w:val="00A955EA"/>
    <w:rsid w:val="00AE402C"/>
    <w:rsid w:val="00AE4710"/>
    <w:rsid w:val="00B017DE"/>
    <w:rsid w:val="00B12F43"/>
    <w:rsid w:val="00B232D6"/>
    <w:rsid w:val="00B30A0D"/>
    <w:rsid w:val="00B34520"/>
    <w:rsid w:val="00B365BC"/>
    <w:rsid w:val="00B42C23"/>
    <w:rsid w:val="00B442E4"/>
    <w:rsid w:val="00B53274"/>
    <w:rsid w:val="00B74A88"/>
    <w:rsid w:val="00B81A6D"/>
    <w:rsid w:val="00B81E89"/>
    <w:rsid w:val="00B82DED"/>
    <w:rsid w:val="00B910A0"/>
    <w:rsid w:val="00BA00A4"/>
    <w:rsid w:val="00BA29EF"/>
    <w:rsid w:val="00BB1FC6"/>
    <w:rsid w:val="00BB6E97"/>
    <w:rsid w:val="00BC044A"/>
    <w:rsid w:val="00BC4853"/>
    <w:rsid w:val="00BE089D"/>
    <w:rsid w:val="00BF4B57"/>
    <w:rsid w:val="00BF7D02"/>
    <w:rsid w:val="00C107EA"/>
    <w:rsid w:val="00C138D8"/>
    <w:rsid w:val="00C156C4"/>
    <w:rsid w:val="00C263A7"/>
    <w:rsid w:val="00C40DCC"/>
    <w:rsid w:val="00C46981"/>
    <w:rsid w:val="00C505FD"/>
    <w:rsid w:val="00C51E33"/>
    <w:rsid w:val="00C61203"/>
    <w:rsid w:val="00C648AA"/>
    <w:rsid w:val="00C704B2"/>
    <w:rsid w:val="00C72E3A"/>
    <w:rsid w:val="00C84AFF"/>
    <w:rsid w:val="00C8537A"/>
    <w:rsid w:val="00C96176"/>
    <w:rsid w:val="00CA6A90"/>
    <w:rsid w:val="00CC3931"/>
    <w:rsid w:val="00CD0973"/>
    <w:rsid w:val="00CF1B16"/>
    <w:rsid w:val="00CF2B77"/>
    <w:rsid w:val="00CF7CAD"/>
    <w:rsid w:val="00D041CE"/>
    <w:rsid w:val="00D14C3D"/>
    <w:rsid w:val="00D21743"/>
    <w:rsid w:val="00D26E2A"/>
    <w:rsid w:val="00D343FC"/>
    <w:rsid w:val="00D4415E"/>
    <w:rsid w:val="00D50084"/>
    <w:rsid w:val="00D5188F"/>
    <w:rsid w:val="00D528E5"/>
    <w:rsid w:val="00D52D54"/>
    <w:rsid w:val="00D533B1"/>
    <w:rsid w:val="00D54D95"/>
    <w:rsid w:val="00D62467"/>
    <w:rsid w:val="00D62C54"/>
    <w:rsid w:val="00D66604"/>
    <w:rsid w:val="00D75EB7"/>
    <w:rsid w:val="00D82D78"/>
    <w:rsid w:val="00D83772"/>
    <w:rsid w:val="00DB0757"/>
    <w:rsid w:val="00DC62AC"/>
    <w:rsid w:val="00DD1783"/>
    <w:rsid w:val="00DD363B"/>
    <w:rsid w:val="00DE1ACA"/>
    <w:rsid w:val="00DE6340"/>
    <w:rsid w:val="00DF48B8"/>
    <w:rsid w:val="00DF4B80"/>
    <w:rsid w:val="00DF67E3"/>
    <w:rsid w:val="00E31B6E"/>
    <w:rsid w:val="00E43D23"/>
    <w:rsid w:val="00E4577C"/>
    <w:rsid w:val="00E52BAE"/>
    <w:rsid w:val="00E5622C"/>
    <w:rsid w:val="00E63202"/>
    <w:rsid w:val="00E67E4E"/>
    <w:rsid w:val="00E73D48"/>
    <w:rsid w:val="00E7672C"/>
    <w:rsid w:val="00E80E1C"/>
    <w:rsid w:val="00E97789"/>
    <w:rsid w:val="00E97B15"/>
    <w:rsid w:val="00EB3916"/>
    <w:rsid w:val="00EB4A16"/>
    <w:rsid w:val="00EC55B7"/>
    <w:rsid w:val="00ED64F0"/>
    <w:rsid w:val="00EE281E"/>
    <w:rsid w:val="00F016AE"/>
    <w:rsid w:val="00F07A4F"/>
    <w:rsid w:val="00F10A71"/>
    <w:rsid w:val="00F22C57"/>
    <w:rsid w:val="00F272EF"/>
    <w:rsid w:val="00F31CB3"/>
    <w:rsid w:val="00F40823"/>
    <w:rsid w:val="00F430B1"/>
    <w:rsid w:val="00F44C31"/>
    <w:rsid w:val="00F5546F"/>
    <w:rsid w:val="00F62A7D"/>
    <w:rsid w:val="00F715C5"/>
    <w:rsid w:val="00F7438D"/>
    <w:rsid w:val="00F83B6A"/>
    <w:rsid w:val="00F875E9"/>
    <w:rsid w:val="00FA6DF6"/>
    <w:rsid w:val="00FB0BDE"/>
    <w:rsid w:val="00FB0CB2"/>
    <w:rsid w:val="00FC50F3"/>
    <w:rsid w:val="00FE76C6"/>
    <w:rsid w:val="00FF3F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58B751"/>
  <w15:chartTrackingRefBased/>
  <w15:docId w15:val="{EF73548E-F2DF-404E-BB19-12ADEAC3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semiHidden/>
    <w:unhideWhenUsed/>
    <w:qFormat/>
    <w:rsid w:val="006F27E8"/>
    <w:pPr>
      <w:spacing w:before="100" w:beforeAutospacing="1" w:after="100" w:afterAutospacing="1" w:line="240" w:lineRule="auto"/>
      <w:outlineLvl w:val="2"/>
    </w:pPr>
    <w:rPr>
      <w:rFonts w:ascii="Calibri" w:eastAsiaTheme="minorHAns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846"/>
  </w:style>
  <w:style w:type="paragraph" w:styleId="Footer">
    <w:name w:val="footer"/>
    <w:basedOn w:val="Normal"/>
    <w:link w:val="FooterChar"/>
    <w:uiPriority w:val="99"/>
    <w:unhideWhenUsed/>
    <w:rsid w:val="00A47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846"/>
  </w:style>
  <w:style w:type="character" w:styleId="Hyperlink">
    <w:name w:val="Hyperlink"/>
    <w:basedOn w:val="DefaultParagraphFont"/>
    <w:uiPriority w:val="99"/>
    <w:unhideWhenUsed/>
    <w:rsid w:val="00D26E2A"/>
    <w:rPr>
      <w:color w:val="0563C1" w:themeColor="hyperlink"/>
      <w:u w:val="single"/>
    </w:rPr>
  </w:style>
  <w:style w:type="character" w:styleId="UnresolvedMention">
    <w:name w:val="Unresolved Mention"/>
    <w:basedOn w:val="DefaultParagraphFont"/>
    <w:uiPriority w:val="99"/>
    <w:semiHidden/>
    <w:unhideWhenUsed/>
    <w:rsid w:val="00D26E2A"/>
    <w:rPr>
      <w:color w:val="605E5C"/>
      <w:shd w:val="clear" w:color="auto" w:fill="E1DFDD"/>
    </w:rPr>
  </w:style>
  <w:style w:type="character" w:styleId="FollowedHyperlink">
    <w:name w:val="FollowedHyperlink"/>
    <w:basedOn w:val="DefaultParagraphFont"/>
    <w:uiPriority w:val="99"/>
    <w:semiHidden/>
    <w:unhideWhenUsed/>
    <w:rsid w:val="009B70C6"/>
    <w:rPr>
      <w:color w:val="954F72" w:themeColor="followedHyperlink"/>
      <w:u w:val="single"/>
    </w:rPr>
  </w:style>
  <w:style w:type="paragraph" w:styleId="ListParagraph">
    <w:name w:val="List Paragraph"/>
    <w:basedOn w:val="Normal"/>
    <w:uiPriority w:val="34"/>
    <w:qFormat/>
    <w:rsid w:val="00372258"/>
    <w:pPr>
      <w:ind w:left="720"/>
      <w:contextualSpacing/>
    </w:pPr>
  </w:style>
  <w:style w:type="paragraph" w:styleId="NormalWeb">
    <w:name w:val="Normal (Web)"/>
    <w:basedOn w:val="Normal"/>
    <w:uiPriority w:val="99"/>
    <w:unhideWhenUsed/>
    <w:rsid w:val="005B5CB0"/>
    <w:pPr>
      <w:spacing w:before="100" w:beforeAutospacing="1" w:after="100" w:afterAutospacing="1" w:line="240" w:lineRule="auto"/>
    </w:pPr>
    <w:rPr>
      <w:rFonts w:ascii="Calibri" w:eastAsiaTheme="minorHAnsi" w:hAnsi="Calibri" w:cs="Calibri"/>
      <w:lang w:eastAsia="en-GB"/>
    </w:rPr>
  </w:style>
  <w:style w:type="paragraph" w:customStyle="1" w:styleId="x">
    <w:name w:val="x"/>
    <w:basedOn w:val="Normal"/>
    <w:rsid w:val="004238C1"/>
    <w:pPr>
      <w:spacing w:before="100" w:beforeAutospacing="1" w:after="100" w:afterAutospacing="1" w:line="240" w:lineRule="auto"/>
    </w:pPr>
    <w:rPr>
      <w:rFonts w:ascii="Calibri" w:eastAsiaTheme="minorHAnsi" w:hAnsi="Calibri" w:cs="Calibri"/>
      <w:lang w:eastAsia="en-GB"/>
    </w:rPr>
  </w:style>
  <w:style w:type="character" w:styleId="Strong">
    <w:name w:val="Strong"/>
    <w:basedOn w:val="DefaultParagraphFont"/>
    <w:uiPriority w:val="22"/>
    <w:qFormat/>
    <w:rsid w:val="004238C1"/>
    <w:rPr>
      <w:b/>
      <w:bCs/>
    </w:rPr>
  </w:style>
  <w:style w:type="character" w:customStyle="1" w:styleId="Heading3Char">
    <w:name w:val="Heading 3 Char"/>
    <w:basedOn w:val="DefaultParagraphFont"/>
    <w:link w:val="Heading3"/>
    <w:uiPriority w:val="9"/>
    <w:semiHidden/>
    <w:rsid w:val="006F27E8"/>
    <w:rPr>
      <w:rFonts w:ascii="Calibri" w:eastAsiaTheme="minorHAnsi" w:hAnsi="Calibri" w:cs="Calibri"/>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8561">
      <w:bodyDiv w:val="1"/>
      <w:marLeft w:val="0"/>
      <w:marRight w:val="0"/>
      <w:marTop w:val="0"/>
      <w:marBottom w:val="0"/>
      <w:divBdr>
        <w:top w:val="none" w:sz="0" w:space="0" w:color="auto"/>
        <w:left w:val="none" w:sz="0" w:space="0" w:color="auto"/>
        <w:bottom w:val="none" w:sz="0" w:space="0" w:color="auto"/>
        <w:right w:val="none" w:sz="0" w:space="0" w:color="auto"/>
      </w:divBdr>
    </w:div>
    <w:div w:id="128207492">
      <w:bodyDiv w:val="1"/>
      <w:marLeft w:val="0"/>
      <w:marRight w:val="0"/>
      <w:marTop w:val="0"/>
      <w:marBottom w:val="0"/>
      <w:divBdr>
        <w:top w:val="none" w:sz="0" w:space="0" w:color="auto"/>
        <w:left w:val="none" w:sz="0" w:space="0" w:color="auto"/>
        <w:bottom w:val="none" w:sz="0" w:space="0" w:color="auto"/>
        <w:right w:val="none" w:sz="0" w:space="0" w:color="auto"/>
      </w:divBdr>
    </w:div>
    <w:div w:id="223417412">
      <w:bodyDiv w:val="1"/>
      <w:marLeft w:val="0"/>
      <w:marRight w:val="0"/>
      <w:marTop w:val="0"/>
      <w:marBottom w:val="0"/>
      <w:divBdr>
        <w:top w:val="none" w:sz="0" w:space="0" w:color="auto"/>
        <w:left w:val="none" w:sz="0" w:space="0" w:color="auto"/>
        <w:bottom w:val="none" w:sz="0" w:space="0" w:color="auto"/>
        <w:right w:val="none" w:sz="0" w:space="0" w:color="auto"/>
      </w:divBdr>
    </w:div>
    <w:div w:id="303126773">
      <w:bodyDiv w:val="1"/>
      <w:marLeft w:val="0"/>
      <w:marRight w:val="0"/>
      <w:marTop w:val="0"/>
      <w:marBottom w:val="0"/>
      <w:divBdr>
        <w:top w:val="none" w:sz="0" w:space="0" w:color="auto"/>
        <w:left w:val="none" w:sz="0" w:space="0" w:color="auto"/>
        <w:bottom w:val="none" w:sz="0" w:space="0" w:color="auto"/>
        <w:right w:val="none" w:sz="0" w:space="0" w:color="auto"/>
      </w:divBdr>
    </w:div>
    <w:div w:id="337389260">
      <w:bodyDiv w:val="1"/>
      <w:marLeft w:val="0"/>
      <w:marRight w:val="0"/>
      <w:marTop w:val="0"/>
      <w:marBottom w:val="0"/>
      <w:divBdr>
        <w:top w:val="none" w:sz="0" w:space="0" w:color="auto"/>
        <w:left w:val="none" w:sz="0" w:space="0" w:color="auto"/>
        <w:bottom w:val="none" w:sz="0" w:space="0" w:color="auto"/>
        <w:right w:val="none" w:sz="0" w:space="0" w:color="auto"/>
      </w:divBdr>
    </w:div>
    <w:div w:id="438764254">
      <w:bodyDiv w:val="1"/>
      <w:marLeft w:val="0"/>
      <w:marRight w:val="0"/>
      <w:marTop w:val="0"/>
      <w:marBottom w:val="0"/>
      <w:divBdr>
        <w:top w:val="none" w:sz="0" w:space="0" w:color="auto"/>
        <w:left w:val="none" w:sz="0" w:space="0" w:color="auto"/>
        <w:bottom w:val="none" w:sz="0" w:space="0" w:color="auto"/>
        <w:right w:val="none" w:sz="0" w:space="0" w:color="auto"/>
      </w:divBdr>
    </w:div>
    <w:div w:id="526599125">
      <w:bodyDiv w:val="1"/>
      <w:marLeft w:val="0"/>
      <w:marRight w:val="0"/>
      <w:marTop w:val="0"/>
      <w:marBottom w:val="0"/>
      <w:divBdr>
        <w:top w:val="none" w:sz="0" w:space="0" w:color="auto"/>
        <w:left w:val="none" w:sz="0" w:space="0" w:color="auto"/>
        <w:bottom w:val="none" w:sz="0" w:space="0" w:color="auto"/>
        <w:right w:val="none" w:sz="0" w:space="0" w:color="auto"/>
      </w:divBdr>
    </w:div>
    <w:div w:id="686247534">
      <w:bodyDiv w:val="1"/>
      <w:marLeft w:val="0"/>
      <w:marRight w:val="0"/>
      <w:marTop w:val="0"/>
      <w:marBottom w:val="0"/>
      <w:divBdr>
        <w:top w:val="none" w:sz="0" w:space="0" w:color="auto"/>
        <w:left w:val="none" w:sz="0" w:space="0" w:color="auto"/>
        <w:bottom w:val="none" w:sz="0" w:space="0" w:color="auto"/>
        <w:right w:val="none" w:sz="0" w:space="0" w:color="auto"/>
      </w:divBdr>
    </w:div>
    <w:div w:id="777607580">
      <w:bodyDiv w:val="1"/>
      <w:marLeft w:val="0"/>
      <w:marRight w:val="0"/>
      <w:marTop w:val="0"/>
      <w:marBottom w:val="0"/>
      <w:divBdr>
        <w:top w:val="none" w:sz="0" w:space="0" w:color="auto"/>
        <w:left w:val="none" w:sz="0" w:space="0" w:color="auto"/>
        <w:bottom w:val="none" w:sz="0" w:space="0" w:color="auto"/>
        <w:right w:val="none" w:sz="0" w:space="0" w:color="auto"/>
      </w:divBdr>
    </w:div>
    <w:div w:id="1014304086">
      <w:bodyDiv w:val="1"/>
      <w:marLeft w:val="0"/>
      <w:marRight w:val="0"/>
      <w:marTop w:val="0"/>
      <w:marBottom w:val="0"/>
      <w:divBdr>
        <w:top w:val="none" w:sz="0" w:space="0" w:color="auto"/>
        <w:left w:val="none" w:sz="0" w:space="0" w:color="auto"/>
        <w:bottom w:val="none" w:sz="0" w:space="0" w:color="auto"/>
        <w:right w:val="none" w:sz="0" w:space="0" w:color="auto"/>
      </w:divBdr>
    </w:div>
    <w:div w:id="1067024323">
      <w:bodyDiv w:val="1"/>
      <w:marLeft w:val="0"/>
      <w:marRight w:val="0"/>
      <w:marTop w:val="0"/>
      <w:marBottom w:val="0"/>
      <w:divBdr>
        <w:top w:val="none" w:sz="0" w:space="0" w:color="auto"/>
        <w:left w:val="none" w:sz="0" w:space="0" w:color="auto"/>
        <w:bottom w:val="none" w:sz="0" w:space="0" w:color="auto"/>
        <w:right w:val="none" w:sz="0" w:space="0" w:color="auto"/>
      </w:divBdr>
    </w:div>
    <w:div w:id="1271204945">
      <w:bodyDiv w:val="1"/>
      <w:marLeft w:val="0"/>
      <w:marRight w:val="0"/>
      <w:marTop w:val="0"/>
      <w:marBottom w:val="0"/>
      <w:divBdr>
        <w:top w:val="none" w:sz="0" w:space="0" w:color="auto"/>
        <w:left w:val="none" w:sz="0" w:space="0" w:color="auto"/>
        <w:bottom w:val="none" w:sz="0" w:space="0" w:color="auto"/>
        <w:right w:val="none" w:sz="0" w:space="0" w:color="auto"/>
      </w:divBdr>
    </w:div>
    <w:div w:id="1272662632">
      <w:bodyDiv w:val="1"/>
      <w:marLeft w:val="0"/>
      <w:marRight w:val="0"/>
      <w:marTop w:val="0"/>
      <w:marBottom w:val="0"/>
      <w:divBdr>
        <w:top w:val="none" w:sz="0" w:space="0" w:color="auto"/>
        <w:left w:val="none" w:sz="0" w:space="0" w:color="auto"/>
        <w:bottom w:val="none" w:sz="0" w:space="0" w:color="auto"/>
        <w:right w:val="none" w:sz="0" w:space="0" w:color="auto"/>
      </w:divBdr>
    </w:div>
    <w:div w:id="1399132953">
      <w:bodyDiv w:val="1"/>
      <w:marLeft w:val="0"/>
      <w:marRight w:val="0"/>
      <w:marTop w:val="0"/>
      <w:marBottom w:val="0"/>
      <w:divBdr>
        <w:top w:val="none" w:sz="0" w:space="0" w:color="auto"/>
        <w:left w:val="none" w:sz="0" w:space="0" w:color="auto"/>
        <w:bottom w:val="none" w:sz="0" w:space="0" w:color="auto"/>
        <w:right w:val="none" w:sz="0" w:space="0" w:color="auto"/>
      </w:divBdr>
    </w:div>
    <w:div w:id="1444763196">
      <w:bodyDiv w:val="1"/>
      <w:marLeft w:val="0"/>
      <w:marRight w:val="0"/>
      <w:marTop w:val="0"/>
      <w:marBottom w:val="0"/>
      <w:divBdr>
        <w:top w:val="none" w:sz="0" w:space="0" w:color="auto"/>
        <w:left w:val="none" w:sz="0" w:space="0" w:color="auto"/>
        <w:bottom w:val="none" w:sz="0" w:space="0" w:color="auto"/>
        <w:right w:val="none" w:sz="0" w:space="0" w:color="auto"/>
      </w:divBdr>
    </w:div>
    <w:div w:id="1485317737">
      <w:bodyDiv w:val="1"/>
      <w:marLeft w:val="0"/>
      <w:marRight w:val="0"/>
      <w:marTop w:val="0"/>
      <w:marBottom w:val="0"/>
      <w:divBdr>
        <w:top w:val="none" w:sz="0" w:space="0" w:color="auto"/>
        <w:left w:val="none" w:sz="0" w:space="0" w:color="auto"/>
        <w:bottom w:val="none" w:sz="0" w:space="0" w:color="auto"/>
        <w:right w:val="none" w:sz="0" w:space="0" w:color="auto"/>
      </w:divBdr>
    </w:div>
    <w:div w:id="1561475305">
      <w:bodyDiv w:val="1"/>
      <w:marLeft w:val="0"/>
      <w:marRight w:val="0"/>
      <w:marTop w:val="0"/>
      <w:marBottom w:val="0"/>
      <w:divBdr>
        <w:top w:val="none" w:sz="0" w:space="0" w:color="auto"/>
        <w:left w:val="none" w:sz="0" w:space="0" w:color="auto"/>
        <w:bottom w:val="none" w:sz="0" w:space="0" w:color="auto"/>
        <w:right w:val="none" w:sz="0" w:space="0" w:color="auto"/>
      </w:divBdr>
    </w:div>
    <w:div w:id="15810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nding.lgfl.net/hubfs/SafeguardED/KCSIE24/May%20Draft/KCSIE-2024-Key-Changes-Slides-May24-LGfL.pdf" TargetMode="External"/><Relationship Id="rId21" Type="http://schemas.openxmlformats.org/officeDocument/2006/relationships/hyperlink" Target="mailto:jack.hassall@derby.gov.uk" TargetMode="External"/><Relationship Id="rId34" Type="http://schemas.openxmlformats.org/officeDocument/2006/relationships/hyperlink" Target="https://childlight.org/light-index-reports" TargetMode="External"/><Relationship Id="rId42" Type="http://schemas.openxmlformats.org/officeDocument/2006/relationships/hyperlink" Target="https://blogs.lse.ac.uk/parenting4digitalfuture/2024/05/22/cyberflashing/" TargetMode="External"/><Relationship Id="rId47" Type="http://schemas.openxmlformats.org/officeDocument/2006/relationships/hyperlink" Target="https://www.youtube.com/watch?v=ybNqLWBS6P0" TargetMode="External"/><Relationship Id="rId50" Type="http://schemas.openxmlformats.org/officeDocument/2006/relationships/hyperlink" Target="https://www.corc.uk.net/news-and-blogs/gathering-school-staff-wellbeing-evidence-this-academic-year/?mc_cid=12950e223d&amp;mc_eid=b1efe42e94" TargetMode="External"/><Relationship Id="rId55" Type="http://schemas.openxmlformats.org/officeDocument/2006/relationships/hyperlink" Target="https://qualtrics.kcl.ac.uk/jfe/form/SV_a9tWBdrhQGpxxFI?mc_cid=12950e223d&amp;mc_eid=b1efe42e94" TargetMode="External"/><Relationship Id="rId63" Type="http://schemas.openxmlformats.org/officeDocument/2006/relationships/hyperlink" Target="https://learning.nspcc.org.uk/research-resources/learning-from-case-reviews/voice-child" TargetMode="External"/><Relationship Id="rId7" Type="http://schemas.openxmlformats.org/officeDocument/2006/relationships/hyperlink" Target="https://derbyshirescbs.proceduresonline.com/p_ch_protection_conf.html" TargetMode="External"/><Relationship Id="rId2" Type="http://schemas.openxmlformats.org/officeDocument/2006/relationships/styles" Target="styles.xml"/><Relationship Id="rId16" Type="http://schemas.openxmlformats.org/officeDocument/2006/relationships/image" Target="media/image1.emf"/><Relationship Id="rId29" Type="http://schemas.openxmlformats.org/officeDocument/2006/relationships/hyperlink" Target="https://www.gov.uk/government/publications/safeguarding-children-in-elective-home-education" TargetMode="External"/><Relationship Id="rId11" Type="http://schemas.openxmlformats.org/officeDocument/2006/relationships/hyperlink" Target="https://derbyshirescbs.proceduresonline.com/p_sg_ch_extremism.html" TargetMode="External"/><Relationship Id="rId24" Type="http://schemas.openxmlformats.org/officeDocument/2006/relationships/hyperlink" Target="https://qrco.de/bf36Ro" TargetMode="External"/><Relationship Id="rId32" Type="http://schemas.openxmlformats.org/officeDocument/2006/relationships/hyperlink" Target="https://learning.nspcc.org.uk/news/2024/may/podcast-supporting-deaf-children" TargetMode="External"/><Relationship Id="rId37" Type="http://schemas.openxmlformats.org/officeDocument/2006/relationships/hyperlink" Target="https://saferinternet.org.uk/safer-internet-day/safer-internet-day-2024/impact-report" TargetMode="External"/><Relationship Id="rId40" Type="http://schemas.openxmlformats.org/officeDocument/2006/relationships/hyperlink" Target="https://saferinternet.org.uk/blog/my-child-is-gaming-with-strangers-what-should-i-do" TargetMode="External"/><Relationship Id="rId45" Type="http://schemas.openxmlformats.org/officeDocument/2006/relationships/hyperlink" Target="https://learning.nspcc.org.uk/research-resources/2024/putting-childrens-voices-at-the-heart-of-online-safety-regulation" TargetMode="External"/><Relationship Id="rId53" Type="http://schemas.openxmlformats.org/officeDocument/2006/relationships/hyperlink" Target="https://www.kcl.ac.uk/research/re-star?mc_cid=12950e223d&amp;mc_eid=b1efe42e94" TargetMode="External"/><Relationship Id="rId58" Type="http://schemas.openxmlformats.org/officeDocument/2006/relationships/hyperlink" Target="https://youthendowmentfund.org.uk/behind-the-knife-crime-statistics-understanding-children-who-carry-weapons/"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earning.nspcc.org.uk/research-resources/2024/barriers-for-professionals-to-reporting-abuse-and-neglect" TargetMode="External"/><Relationship Id="rId19" Type="http://schemas.openxmlformats.org/officeDocument/2006/relationships/hyperlink" Target="https://schoolsnet.derbyshire.gov.uk/news/anti-social-behaviour-awareness-week.aspx" TargetMode="External"/><Relationship Id="rId14" Type="http://schemas.openxmlformats.org/officeDocument/2006/relationships/hyperlink" Target="https://view.officeapps.live.com/op/view.aspx?src=https%3A%2F%2Fwww.proceduresonline.com%2Fderbyshire%2Fscbs%2Fuser_controlled_lcms_area%2Fuploaded_files%2FDDSCP_Guidance_on_Wording_in_Child_Protection_Medical_Reports_for%2520Paediatricians_March%252024%25201.docx&amp;wdOrigin=BROWSELINK" TargetMode="External"/><Relationship Id="rId22" Type="http://schemas.openxmlformats.org/officeDocument/2006/relationships/image" Target="media/image2.emf"/><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childrenscommissioner.gov.uk/resource/an-alternative-route-post-16-support-for-young-people-attending-alternative-provision/" TargetMode="External"/><Relationship Id="rId35" Type="http://schemas.openxmlformats.org/officeDocument/2006/relationships/hyperlink" Target="https://www.acamh.org/freeview/preventing-sexually-harmful-behaviour-of-young-people-introducing-the-inform-and-the-shore-initiative-recording/" TargetMode="External"/><Relationship Id="rId43" Type="http://schemas.openxmlformats.org/officeDocument/2006/relationships/hyperlink" Target="https://thinkuknow.us13.list-manage.com/track/click?u=2ae276529dabe14cecc1d261e&amp;id=a12ef7c4dc&amp;e=42e0c97916" TargetMode="External"/><Relationship Id="rId48" Type="http://schemas.openxmlformats.org/officeDocument/2006/relationships/hyperlink" Target="https://www.corc.uk.net/for-schools/wellbeing-measurement-for-schools/?mc_cid=12950e223d&amp;mc_eid=b1efe42e94" TargetMode="External"/><Relationship Id="rId56" Type="http://schemas.openxmlformats.org/officeDocument/2006/relationships/hyperlink" Target="https://www.annafreud.org/research/research-library/" TargetMode="External"/><Relationship Id="rId64" Type="http://schemas.openxmlformats.org/officeDocument/2006/relationships/hyperlink" Target="https://www.gov.uk/government/statistics/serious-incident-notifications-2023-to-2024" TargetMode="External"/><Relationship Id="rId8" Type="http://schemas.openxmlformats.org/officeDocument/2006/relationships/hyperlink" Target="https://derbyshirescbs.proceduresonline.com/p_imp_cpp.html" TargetMode="External"/><Relationship Id="rId51" Type="http://schemas.openxmlformats.org/officeDocument/2006/relationships/hyperlink" Target="https://www.corc.uk.net/news-and-blogs/gathering-school-staff-wellbeing-evidence-this-academic-year/" TargetMode="External"/><Relationship Id="rId3" Type="http://schemas.openxmlformats.org/officeDocument/2006/relationships/settings" Target="settings.xml"/><Relationship Id="rId12" Type="http://schemas.openxmlformats.org/officeDocument/2006/relationships/hyperlink" Target="https://derbyshirescbs.proceduresonline.com/p_agency_role.html" TargetMode="External"/><Relationship Id="rId17" Type="http://schemas.openxmlformats.org/officeDocument/2006/relationships/oleObject" Target="embeddings/oleObject1.bin"/><Relationship Id="rId25" Type="http://schemas.openxmlformats.org/officeDocument/2006/relationships/hyperlink" Target="https://event.webinarjam.com/channel/kcsie2024info" TargetMode="External"/><Relationship Id="rId33" Type="http://schemas.openxmlformats.org/officeDocument/2006/relationships/hyperlink" Target="https://learning.nspcc.org.uk/research-resources/statistics-briefings/harmful-sexual-behaviour-hsb" TargetMode="External"/><Relationship Id="rId38" Type="http://schemas.openxmlformats.org/officeDocument/2006/relationships/hyperlink" Target="https://saferinternet.org.uk/blog/what-is-tiktok-shop-staying-safe-when-buying-online" TargetMode="External"/><Relationship Id="rId46" Type="http://schemas.openxmlformats.org/officeDocument/2006/relationships/hyperlink" Target="https://eprints.lse.ac.uk/123522/1/Impact_of_regulation_on_children_DFC_Research_report_May_2024.pdf" TargetMode="External"/><Relationship Id="rId59" Type="http://schemas.openxmlformats.org/officeDocument/2006/relationships/hyperlink" Target="https://www.justiceinspectorates.gov.uk/hmiprobation/research/academic-insights/" TargetMode="External"/><Relationship Id="rId67" Type="http://schemas.openxmlformats.org/officeDocument/2006/relationships/theme" Target="theme/theme1.xml"/><Relationship Id="rId20" Type="http://schemas.openxmlformats.org/officeDocument/2006/relationships/hyperlink" Target="mailto:tracy.coates@derbyshire.gov.uk" TargetMode="External"/><Relationship Id="rId41" Type="http://schemas.openxmlformats.org/officeDocument/2006/relationships/hyperlink" Target="https://committees.parliament.uk/committee/203/education-committee/news/201715/stronger-guidance-and-controls-needed-to-protect-children-from-screen-time-education-committee-finds/" TargetMode="External"/><Relationship Id="rId54" Type="http://schemas.openxmlformats.org/officeDocument/2006/relationships/hyperlink" Target="mailto:re-starinfo@kcl.ac.uk" TargetMode="External"/><Relationship Id="rId62" Type="http://schemas.openxmlformats.org/officeDocument/2006/relationships/hyperlink" Target="https://learning.nspcc.org.uk/safeguarding-self-assessment-too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rbyshirescbs.proceduresonline.com/index.htm" TargetMode="External"/><Relationship Id="rId23" Type="http://schemas.openxmlformats.org/officeDocument/2006/relationships/oleObject" Target="embeddings/oleObject2.bin"/><Relationship Id="rId28" Type="http://schemas.openxmlformats.org/officeDocument/2006/relationships/hyperlink" Target="https://www.gov.uk/government/consultations/review-of-the-rshe-statutory-guidance" TargetMode="External"/><Relationship Id="rId36" Type="http://schemas.openxmlformats.org/officeDocument/2006/relationships/hyperlink" Target="https://saferinternet.org.uk/online-issue/sextortion" TargetMode="External"/><Relationship Id="rId49" Type="http://schemas.openxmlformats.org/officeDocument/2006/relationships/hyperlink" Target="https://www.corc.uk.net/media/2565/wmfs-staff-survey-brochure-a5-final.pdf?mc_cid=12950e223d&amp;mc_eid=b1efe42e94" TargetMode="External"/><Relationship Id="rId57" Type="http://schemas.openxmlformats.org/officeDocument/2006/relationships/hyperlink" Target="https://www.childrenscommissioner.gov.uk/resource/childrens-experiences-as-victims-of-crime/" TargetMode="External"/><Relationship Id="rId10" Type="http://schemas.openxmlformats.org/officeDocument/2006/relationships/hyperlink" Target="https://derbyshirescbs.proceduresonline.com/p_managing_individuals.html" TargetMode="External"/><Relationship Id="rId31" Type="http://schemas.openxmlformats.org/officeDocument/2006/relationships/hyperlink" Target="https://www.adoptionuk.org/news/record-crisis-levels-for-adopted-people" TargetMode="External"/><Relationship Id="rId44" Type="http://schemas.openxmlformats.org/officeDocument/2006/relationships/hyperlink" Target="https://thinkuknow.us13.list-manage.com/track/click?u=2ae276529dabe14cecc1d261e&amp;id=8f0bd05a3f&amp;e=42e0c97916" TargetMode="External"/><Relationship Id="rId52" Type="http://schemas.openxmlformats.org/officeDocument/2006/relationships/hyperlink" Target="https://www.frontiersin.org/articles/10.3389/feduc.2024.1397994/full" TargetMode="External"/><Relationship Id="rId60" Type="http://schemas.openxmlformats.org/officeDocument/2006/relationships/hyperlink" Target="https://learning.nspcc.org.uk/research-resources/2024/young-peoples-knowledge-attitudes-behaviours"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rbyshirescbs.proceduresonline.com/p_abuse_disable_ch.html" TargetMode="External"/><Relationship Id="rId13" Type="http://schemas.openxmlformats.org/officeDocument/2006/relationships/hyperlink" Target="https://view.officeapps.live.com/op/view.aspx?src=https%3A%2F%2Fwww.proceduresonline.com%2Fderbyshire%2Fscbs%2Fuser_controlled_lcms_area%2Fuploaded_files%2FDerbyshire%2520County%2520LADO-Information-Leaflet-Updated%2520May%25202024.docx&amp;wdOrigin=BROWSELINK" TargetMode="External"/><Relationship Id="rId18" Type="http://schemas.openxmlformats.org/officeDocument/2006/relationships/hyperlink" Target="https://www.derby.gov.uk/news/2024/may/free-online-courses-available-to-parents-in-derby-supporting-their-children/" TargetMode="External"/><Relationship Id="rId39" Type="http://schemas.openxmlformats.org/officeDocument/2006/relationships/hyperlink" Target="https://saferinternet.org.uk/blog/revenge-porn-helpline-reveals-women-have-28-times-more-intimate-images-shared-than-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4468</Words>
  <Characters>25469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Carol Woods</cp:lastModifiedBy>
  <cp:revision>8</cp:revision>
  <dcterms:created xsi:type="dcterms:W3CDTF">2024-06-05T12:57:00Z</dcterms:created>
  <dcterms:modified xsi:type="dcterms:W3CDTF">2024-06-05T14:36:00Z</dcterms:modified>
</cp:coreProperties>
</file>